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center"/>
        <w:outlineLvl w:val="1"/>
      </w:pPr>
      <w:r>
        <w:rPr>
          <w:b/>
          <w:sz w:val="36"/>
        </w:rPr>
        <w:t>第三章 技术、服务及其他要求</w:t>
      </w:r>
    </w:p>
    <w:p>
      <w:pPr>
        <w:pStyle w:val="4"/>
        <w:ind w:firstLine="480"/>
        <w:jc w:val="left"/>
      </w:pPr>
      <w:r>
        <w:t>（注：本章的技术、服务及其他要求中，带“★”的要求为实质性要求。采购人、代理机构应当根据项目实际要求合理设定，并在第五章符合性审查中明确响应要求。）</w:t>
      </w:r>
    </w:p>
    <w:p>
      <w:pPr>
        <w:pStyle w:val="4"/>
        <w:jc w:val="left"/>
        <w:outlineLvl w:val="2"/>
      </w:pPr>
      <w:r>
        <w:rPr>
          <w:b/>
          <w:sz w:val="28"/>
        </w:rPr>
        <w:t>3.1.采购内容</w:t>
      </w:r>
    </w:p>
    <w:p>
      <w:pPr>
        <w:pStyle w:val="4"/>
        <w:jc w:val="left"/>
      </w:pPr>
      <w:r>
        <w:t>采购包1：</w:t>
      </w:r>
    </w:p>
    <w:p>
      <w:pPr>
        <w:pStyle w:val="4"/>
        <w:jc w:val="left"/>
      </w:pPr>
      <w:r>
        <w:t>采购包预算金额（元）: 1,480,000.00</w:t>
      </w:r>
    </w:p>
    <w:p>
      <w:pPr>
        <w:pStyle w:val="4"/>
        <w:jc w:val="left"/>
      </w:pPr>
      <w:r>
        <w:t>采购包最高限价（元）: 1,480,000.00</w:t>
      </w:r>
    </w:p>
    <w:tbl>
      <w:tblPr>
        <w:tblStyle w:val="3"/>
        <w:tblW w:w="830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6"/>
        <w:gridCol w:w="821"/>
        <w:gridCol w:w="821"/>
        <w:gridCol w:w="821"/>
        <w:gridCol w:w="821"/>
        <w:gridCol w:w="821"/>
        <w:gridCol w:w="821"/>
        <w:gridCol w:w="821"/>
        <w:gridCol w:w="821"/>
        <w:gridCol w:w="639"/>
        <w:gridCol w:w="63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56" w:type="dxa"/>
          </w:tcPr>
          <w:p>
            <w:pPr>
              <w:pStyle w:val="4"/>
              <w:jc w:val="center"/>
            </w:pPr>
            <w:r>
              <w:t>序号</w:t>
            </w:r>
          </w:p>
        </w:tc>
        <w:tc>
          <w:tcPr>
            <w:tcW w:w="821" w:type="dxa"/>
          </w:tcPr>
          <w:p>
            <w:pPr>
              <w:pStyle w:val="4"/>
              <w:jc w:val="center"/>
            </w:pPr>
            <w:r>
              <w:t>采购品目名称</w:t>
            </w:r>
          </w:p>
        </w:tc>
        <w:tc>
          <w:tcPr>
            <w:tcW w:w="821" w:type="dxa"/>
          </w:tcPr>
          <w:p>
            <w:pPr>
              <w:pStyle w:val="4"/>
              <w:jc w:val="center"/>
            </w:pPr>
            <w:r>
              <w:t>标的名称</w:t>
            </w:r>
          </w:p>
        </w:tc>
        <w:tc>
          <w:tcPr>
            <w:tcW w:w="821" w:type="dxa"/>
          </w:tcPr>
          <w:p>
            <w:pPr>
              <w:pStyle w:val="4"/>
              <w:jc w:val="center"/>
            </w:pPr>
            <w:r>
              <w:t>数量</w:t>
            </w:r>
            <w:r>
              <w:br w:type="textWrapping"/>
            </w:r>
            <w:r>
              <w:t>(计量单位)</w:t>
            </w:r>
          </w:p>
        </w:tc>
        <w:tc>
          <w:tcPr>
            <w:tcW w:w="821" w:type="dxa"/>
          </w:tcPr>
          <w:p>
            <w:pPr>
              <w:pStyle w:val="4"/>
              <w:jc w:val="center"/>
            </w:pPr>
            <w:r>
              <w:t>标的金额 （元）</w:t>
            </w:r>
          </w:p>
        </w:tc>
        <w:tc>
          <w:tcPr>
            <w:tcW w:w="821" w:type="dxa"/>
          </w:tcPr>
          <w:p>
            <w:pPr>
              <w:pStyle w:val="4"/>
              <w:jc w:val="center"/>
            </w:pPr>
            <w:r>
              <w:t>所属行业</w:t>
            </w:r>
          </w:p>
        </w:tc>
        <w:tc>
          <w:tcPr>
            <w:tcW w:w="821" w:type="dxa"/>
          </w:tcPr>
          <w:p>
            <w:pPr>
              <w:pStyle w:val="4"/>
              <w:jc w:val="center"/>
            </w:pPr>
            <w:r>
              <w:t>是否涉及核心产品</w:t>
            </w:r>
          </w:p>
        </w:tc>
        <w:tc>
          <w:tcPr>
            <w:tcW w:w="821" w:type="dxa"/>
          </w:tcPr>
          <w:p>
            <w:pPr>
              <w:pStyle w:val="4"/>
              <w:jc w:val="center"/>
            </w:pPr>
            <w:r>
              <w:t>是否涉及采购进口产品</w:t>
            </w:r>
          </w:p>
        </w:tc>
        <w:tc>
          <w:tcPr>
            <w:tcW w:w="821" w:type="dxa"/>
          </w:tcPr>
          <w:p>
            <w:pPr>
              <w:pStyle w:val="4"/>
              <w:jc w:val="center"/>
            </w:pPr>
            <w:r>
              <w:t>是否涉及强制采购节能产品</w:t>
            </w:r>
          </w:p>
        </w:tc>
        <w:tc>
          <w:tcPr>
            <w:tcW w:w="639" w:type="dxa"/>
          </w:tcPr>
          <w:p>
            <w:pPr>
              <w:pStyle w:val="4"/>
              <w:jc w:val="center"/>
            </w:pPr>
            <w:r>
              <w:t>是否涉及优先采购节能产品</w:t>
            </w:r>
          </w:p>
        </w:tc>
        <w:tc>
          <w:tcPr>
            <w:tcW w:w="639" w:type="dxa"/>
          </w:tcPr>
          <w:p>
            <w:pPr>
              <w:pStyle w:val="4"/>
              <w:jc w:val="center"/>
            </w:pPr>
            <w:r>
              <w:t>是否涉及优先采购环境标志产品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56" w:type="dxa"/>
          </w:tcPr>
          <w:p>
            <w:pPr>
              <w:pStyle w:val="4"/>
              <w:jc w:val="left"/>
            </w:pPr>
            <w:r>
              <w:t>1</w:t>
            </w:r>
          </w:p>
        </w:tc>
        <w:tc>
          <w:tcPr>
            <w:tcW w:w="821" w:type="dxa"/>
          </w:tcPr>
          <w:p>
            <w:pPr>
              <w:pStyle w:val="4"/>
              <w:jc w:val="left"/>
            </w:pPr>
            <w:r>
              <w:t>物业管理服务</w:t>
            </w:r>
          </w:p>
        </w:tc>
        <w:tc>
          <w:tcPr>
            <w:tcW w:w="821" w:type="dxa"/>
          </w:tcPr>
          <w:p>
            <w:pPr>
              <w:pStyle w:val="4"/>
              <w:jc w:val="left"/>
            </w:pPr>
            <w:r>
              <w:t>成都市锦江区外国语小学校2024年物业管理服务采购项目</w:t>
            </w:r>
          </w:p>
        </w:tc>
        <w:tc>
          <w:tcPr>
            <w:tcW w:w="821" w:type="dxa"/>
          </w:tcPr>
          <w:p>
            <w:pPr>
              <w:pStyle w:val="4"/>
              <w:jc w:val="right"/>
            </w:pPr>
            <w:r>
              <w:t>1.00（项）</w:t>
            </w:r>
          </w:p>
        </w:tc>
        <w:tc>
          <w:tcPr>
            <w:tcW w:w="821" w:type="dxa"/>
          </w:tcPr>
          <w:p>
            <w:pPr>
              <w:pStyle w:val="4"/>
              <w:jc w:val="right"/>
            </w:pPr>
            <w:r>
              <w:t>1,480,000.00</w:t>
            </w:r>
          </w:p>
        </w:tc>
        <w:tc>
          <w:tcPr>
            <w:tcW w:w="821" w:type="dxa"/>
          </w:tcPr>
          <w:p>
            <w:pPr>
              <w:pStyle w:val="4"/>
              <w:jc w:val="left"/>
            </w:pPr>
            <w:r>
              <w:t>物业管理</w:t>
            </w:r>
          </w:p>
        </w:tc>
        <w:tc>
          <w:tcPr>
            <w:tcW w:w="821" w:type="dxa"/>
          </w:tcPr>
          <w:p>
            <w:pPr>
              <w:pStyle w:val="4"/>
              <w:jc w:val="left"/>
            </w:pPr>
            <w:r>
              <w:t>否</w:t>
            </w:r>
          </w:p>
        </w:tc>
        <w:tc>
          <w:tcPr>
            <w:tcW w:w="821" w:type="dxa"/>
          </w:tcPr>
          <w:p>
            <w:pPr>
              <w:pStyle w:val="4"/>
              <w:jc w:val="left"/>
            </w:pPr>
            <w:r>
              <w:t>否</w:t>
            </w:r>
          </w:p>
        </w:tc>
        <w:tc>
          <w:tcPr>
            <w:tcW w:w="821" w:type="dxa"/>
          </w:tcPr>
          <w:p>
            <w:pPr>
              <w:pStyle w:val="4"/>
              <w:jc w:val="left"/>
            </w:pPr>
            <w:r>
              <w:t>否</w:t>
            </w:r>
          </w:p>
        </w:tc>
        <w:tc>
          <w:tcPr>
            <w:tcW w:w="639" w:type="dxa"/>
          </w:tcPr>
          <w:p>
            <w:pPr>
              <w:pStyle w:val="4"/>
              <w:jc w:val="left"/>
            </w:pPr>
            <w:r>
              <w:t>否</w:t>
            </w:r>
          </w:p>
        </w:tc>
        <w:tc>
          <w:tcPr>
            <w:tcW w:w="639" w:type="dxa"/>
          </w:tcPr>
          <w:p>
            <w:pPr>
              <w:pStyle w:val="4"/>
              <w:jc w:val="left"/>
            </w:pPr>
            <w:r>
              <w:t>否</w:t>
            </w:r>
          </w:p>
        </w:tc>
      </w:tr>
    </w:tbl>
    <w:p>
      <w:pPr>
        <w:pStyle w:val="4"/>
        <w:jc w:val="left"/>
        <w:outlineLvl w:val="3"/>
      </w:pPr>
      <w:r>
        <w:rPr>
          <w:b/>
          <w:sz w:val="24"/>
        </w:rPr>
        <w:t>报价要求</w:t>
      </w:r>
    </w:p>
    <w:p>
      <w:pPr>
        <w:pStyle w:val="4"/>
        <w:ind w:firstLine="480"/>
        <w:jc w:val="left"/>
      </w:pPr>
      <w:r>
        <w:t>采购包1：</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79"/>
        <w:gridCol w:w="1466"/>
        <w:gridCol w:w="977"/>
        <w:gridCol w:w="1173"/>
        <w:gridCol w:w="1173"/>
        <w:gridCol w:w="977"/>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79" w:type="dxa"/>
          </w:tcPr>
          <w:p>
            <w:pPr>
              <w:pStyle w:val="4"/>
              <w:jc w:val="center"/>
            </w:pPr>
            <w:r>
              <w:t>序号</w:t>
            </w:r>
          </w:p>
        </w:tc>
        <w:tc>
          <w:tcPr>
            <w:tcW w:w="1466" w:type="dxa"/>
          </w:tcPr>
          <w:p>
            <w:pPr>
              <w:pStyle w:val="4"/>
              <w:jc w:val="center"/>
            </w:pPr>
            <w:r>
              <w:t>报价内容</w:t>
            </w:r>
          </w:p>
        </w:tc>
        <w:tc>
          <w:tcPr>
            <w:tcW w:w="977" w:type="dxa"/>
          </w:tcPr>
          <w:p>
            <w:pPr>
              <w:pStyle w:val="4"/>
              <w:jc w:val="center"/>
            </w:pPr>
            <w:r>
              <w:t>数量</w:t>
            </w:r>
          </w:p>
        </w:tc>
        <w:tc>
          <w:tcPr>
            <w:tcW w:w="1173" w:type="dxa"/>
          </w:tcPr>
          <w:p>
            <w:pPr>
              <w:pStyle w:val="4"/>
              <w:jc w:val="center"/>
            </w:pPr>
            <w:r>
              <w:t>单价</w:t>
            </w:r>
          </w:p>
        </w:tc>
        <w:tc>
          <w:tcPr>
            <w:tcW w:w="1173" w:type="dxa"/>
          </w:tcPr>
          <w:p>
            <w:pPr>
              <w:pStyle w:val="4"/>
              <w:jc w:val="center"/>
            </w:pPr>
            <w:r>
              <w:t>最高限价</w:t>
            </w:r>
          </w:p>
        </w:tc>
        <w:tc>
          <w:tcPr>
            <w:tcW w:w="977" w:type="dxa"/>
          </w:tcPr>
          <w:p>
            <w:pPr>
              <w:pStyle w:val="4"/>
              <w:jc w:val="center"/>
            </w:pPr>
            <w:r>
              <w:t>价款形式</w:t>
            </w:r>
          </w:p>
        </w:tc>
        <w:tc>
          <w:tcPr>
            <w:tcW w:w="1661" w:type="dxa"/>
          </w:tcPr>
          <w:p>
            <w:pPr>
              <w:pStyle w:val="4"/>
              <w:jc w:val="center"/>
            </w:pPr>
            <w: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79" w:type="dxa"/>
          </w:tcPr>
          <w:p>
            <w:pPr>
              <w:pStyle w:val="4"/>
              <w:jc w:val="left"/>
            </w:pPr>
            <w:r>
              <w:t>1</w:t>
            </w:r>
          </w:p>
        </w:tc>
        <w:tc>
          <w:tcPr>
            <w:tcW w:w="1466" w:type="dxa"/>
          </w:tcPr>
          <w:p>
            <w:pPr>
              <w:pStyle w:val="4"/>
              <w:jc w:val="left"/>
            </w:pPr>
            <w:r>
              <w:t>成都市锦江区外国语小学校2024年物业管理服务采购项目</w:t>
            </w:r>
          </w:p>
        </w:tc>
        <w:tc>
          <w:tcPr>
            <w:tcW w:w="977" w:type="dxa"/>
          </w:tcPr>
          <w:p>
            <w:pPr>
              <w:pStyle w:val="4"/>
              <w:jc w:val="right"/>
            </w:pPr>
            <w:r>
              <w:t>/</w:t>
            </w:r>
          </w:p>
        </w:tc>
        <w:tc>
          <w:tcPr>
            <w:tcW w:w="1173" w:type="dxa"/>
          </w:tcPr>
          <w:p>
            <w:pPr>
              <w:pStyle w:val="4"/>
              <w:jc w:val="right"/>
            </w:pPr>
            <w:r>
              <w:t>/</w:t>
            </w:r>
          </w:p>
        </w:tc>
        <w:tc>
          <w:tcPr>
            <w:tcW w:w="1173" w:type="dxa"/>
          </w:tcPr>
          <w:p>
            <w:pPr>
              <w:pStyle w:val="4"/>
              <w:jc w:val="right"/>
            </w:pPr>
            <w:r>
              <w:t>1,480,000.00</w:t>
            </w:r>
          </w:p>
        </w:tc>
        <w:tc>
          <w:tcPr>
            <w:tcW w:w="977" w:type="dxa"/>
          </w:tcPr>
          <w:p>
            <w:pPr>
              <w:pStyle w:val="4"/>
              <w:jc w:val="left"/>
            </w:pPr>
            <w:r>
              <w:t>总价</w:t>
            </w:r>
          </w:p>
        </w:tc>
        <w:tc>
          <w:tcPr>
            <w:tcW w:w="1661" w:type="dxa"/>
          </w:tcPr>
          <w:p>
            <w:pPr>
              <w:pStyle w:val="4"/>
              <w:jc w:val="left"/>
            </w:pPr>
            <w:r>
              <w:t>无</w:t>
            </w:r>
          </w:p>
        </w:tc>
      </w:tr>
    </w:tbl>
    <w:p>
      <w:pPr>
        <w:pStyle w:val="4"/>
        <w:ind w:firstLine="480"/>
        <w:jc w:val="left"/>
      </w:pPr>
      <w:r>
        <w:t>★注：采购包涉及采购货物的，投标人响应产品应当明确品牌和规格型号并指向唯一产品，不能指向唯一产品的，应通过报价表唯一产品说明栏补充说明。</w:t>
      </w:r>
    </w:p>
    <w:p>
      <w:pPr>
        <w:pStyle w:val="4"/>
        <w:jc w:val="left"/>
        <w:outlineLvl w:val="3"/>
      </w:pPr>
      <w:r>
        <w:rPr>
          <w:b/>
          <w:sz w:val="24"/>
        </w:rPr>
        <w:t>本项目涉及采购进口产品：</w:t>
      </w:r>
    </w:p>
    <w:p>
      <w:pPr>
        <w:pStyle w:val="4"/>
        <w:ind w:firstLine="480"/>
        <w:jc w:val="left"/>
      </w:pPr>
      <w:r>
        <w:t>采购包1：</w:t>
      </w:r>
    </w:p>
    <w:tbl>
      <w:tblPr>
        <w:tblStyle w:val="3"/>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2492"/>
        <w:gridCol w:w="2492"/>
        <w:gridCol w:w="249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center"/>
            </w:pPr>
            <w:r>
              <w:t>序号</w:t>
            </w:r>
          </w:p>
        </w:tc>
        <w:tc>
          <w:tcPr>
            <w:tcW w:w="2492" w:type="dxa"/>
          </w:tcPr>
          <w:p>
            <w:pPr>
              <w:pStyle w:val="4"/>
              <w:jc w:val="center"/>
            </w:pPr>
            <w:r>
              <w:t>采购品目名称</w:t>
            </w:r>
          </w:p>
        </w:tc>
        <w:tc>
          <w:tcPr>
            <w:tcW w:w="2492" w:type="dxa"/>
          </w:tcPr>
          <w:p>
            <w:pPr>
              <w:pStyle w:val="4"/>
              <w:jc w:val="center"/>
            </w:pPr>
            <w:r>
              <w:t>标的名称</w:t>
            </w:r>
          </w:p>
        </w:tc>
        <w:tc>
          <w:tcPr>
            <w:tcW w:w="2492" w:type="dxa"/>
          </w:tcPr>
          <w:p>
            <w:pPr>
              <w:pStyle w:val="4"/>
              <w:jc w:val="center"/>
            </w:pPr>
            <w:r>
              <w:t>产品名称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7" w:type="dxa"/>
            <w:gridSpan w:val="4"/>
          </w:tcPr>
          <w:p>
            <w:pPr>
              <w:pStyle w:val="4"/>
              <w:jc w:val="center"/>
            </w:pPr>
            <w:r>
              <w:t>不涉及</w:t>
            </w:r>
          </w:p>
        </w:tc>
      </w:tr>
    </w:tbl>
    <w:p>
      <w:pPr>
        <w:pStyle w:val="4"/>
        <w:ind w:firstLine="480"/>
        <w:jc w:val="left"/>
      </w:pPr>
      <w:r>
        <w:t>★注：不涉及采购进口产品时，供应商不得提供进口产品进行响应；涉及采购进口产品时，如国产产品满足采购需求，也可提供国产产品进行响应。</w:t>
      </w:r>
    </w:p>
    <w:p>
      <w:pPr>
        <w:pStyle w:val="4"/>
        <w:jc w:val="left"/>
        <w:outlineLvl w:val="3"/>
      </w:pPr>
      <w:r>
        <w:rPr>
          <w:b/>
          <w:sz w:val="24"/>
        </w:rPr>
        <w:t>本项目涉及强制采购节能产品：</w:t>
      </w:r>
    </w:p>
    <w:p>
      <w:pPr>
        <w:pStyle w:val="4"/>
        <w:ind w:firstLine="480"/>
        <w:jc w:val="left"/>
      </w:pPr>
      <w:r>
        <w:t>采购包1：</w:t>
      </w:r>
    </w:p>
    <w:tbl>
      <w:tblPr>
        <w:tblStyle w:val="3"/>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2492"/>
        <w:gridCol w:w="2492"/>
        <w:gridCol w:w="249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center"/>
            </w:pPr>
            <w:r>
              <w:t>序号</w:t>
            </w:r>
          </w:p>
        </w:tc>
        <w:tc>
          <w:tcPr>
            <w:tcW w:w="2492" w:type="dxa"/>
          </w:tcPr>
          <w:p>
            <w:pPr>
              <w:pStyle w:val="4"/>
              <w:jc w:val="center"/>
            </w:pPr>
            <w:r>
              <w:t>采购品目名称</w:t>
            </w:r>
          </w:p>
        </w:tc>
        <w:tc>
          <w:tcPr>
            <w:tcW w:w="2492" w:type="dxa"/>
          </w:tcPr>
          <w:p>
            <w:pPr>
              <w:pStyle w:val="4"/>
              <w:jc w:val="center"/>
            </w:pPr>
            <w:r>
              <w:t>标的名称</w:t>
            </w:r>
          </w:p>
        </w:tc>
        <w:tc>
          <w:tcPr>
            <w:tcW w:w="2492" w:type="dxa"/>
          </w:tcPr>
          <w:p>
            <w:pPr>
              <w:pStyle w:val="4"/>
              <w:jc w:val="center"/>
            </w:pPr>
            <w:r>
              <w:t>产品名称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7" w:type="dxa"/>
            <w:gridSpan w:val="4"/>
          </w:tcPr>
          <w:p>
            <w:pPr>
              <w:pStyle w:val="4"/>
              <w:jc w:val="center"/>
            </w:pPr>
            <w:r>
              <w:t>不涉及</w:t>
            </w:r>
          </w:p>
        </w:tc>
      </w:tr>
    </w:tbl>
    <w:p>
      <w:pPr>
        <w:pStyle w:val="4"/>
        <w:ind w:firstLine="480"/>
        <w:jc w:val="left"/>
      </w:pPr>
      <w:r>
        <w:t>★注：响应产品属于《节能产品政府采购品目清单》中政府强制采购的产品，投标人应当提供由国家确定的认证机构出具的、处于有效期之内的节能产品认证证书的原件扫描件或“全国认证认可信息公共服务平台”（http://cx.cnca.cn）的认证信息截图，否则作无效投标处理。具体要求详见第五章符合性审查表。</w:t>
      </w:r>
    </w:p>
    <w:p>
      <w:pPr>
        <w:pStyle w:val="4"/>
        <w:jc w:val="left"/>
      </w:pPr>
      <w:r>
        <w:rPr>
          <w:b/>
        </w:rPr>
        <w:t>本项目涉及优先采购节能产品：</w:t>
      </w:r>
    </w:p>
    <w:p>
      <w:pPr>
        <w:pStyle w:val="4"/>
        <w:ind w:firstLine="480"/>
        <w:jc w:val="left"/>
      </w:pPr>
      <w:r>
        <w:t>采购包1：</w:t>
      </w:r>
    </w:p>
    <w:tbl>
      <w:tblPr>
        <w:tblStyle w:val="3"/>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2492"/>
        <w:gridCol w:w="2492"/>
        <w:gridCol w:w="249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center"/>
            </w:pPr>
            <w:r>
              <w:t>序号</w:t>
            </w:r>
          </w:p>
        </w:tc>
        <w:tc>
          <w:tcPr>
            <w:tcW w:w="2492" w:type="dxa"/>
          </w:tcPr>
          <w:p>
            <w:pPr>
              <w:pStyle w:val="4"/>
              <w:jc w:val="center"/>
            </w:pPr>
            <w:r>
              <w:t>采购品目名称</w:t>
            </w:r>
          </w:p>
        </w:tc>
        <w:tc>
          <w:tcPr>
            <w:tcW w:w="2492" w:type="dxa"/>
          </w:tcPr>
          <w:p>
            <w:pPr>
              <w:pStyle w:val="4"/>
              <w:jc w:val="center"/>
            </w:pPr>
            <w:r>
              <w:t>标的名称</w:t>
            </w:r>
          </w:p>
        </w:tc>
        <w:tc>
          <w:tcPr>
            <w:tcW w:w="2492" w:type="dxa"/>
          </w:tcPr>
          <w:p>
            <w:pPr>
              <w:pStyle w:val="4"/>
              <w:jc w:val="center"/>
            </w:pPr>
            <w:r>
              <w:t>产品名称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7" w:type="dxa"/>
            <w:gridSpan w:val="4"/>
          </w:tcPr>
          <w:p>
            <w:pPr>
              <w:pStyle w:val="4"/>
              <w:jc w:val="center"/>
            </w:pPr>
            <w:r>
              <w:t>不涉及</w:t>
            </w:r>
          </w:p>
        </w:tc>
      </w:tr>
    </w:tbl>
    <w:p>
      <w:pPr>
        <w:pStyle w:val="4"/>
        <w:ind w:firstLine="480"/>
        <w:jc w:val="left"/>
      </w:pPr>
      <w:r>
        <w:t>注：响应产品属于《节能产品政府采购品目清单》中优先采购的产品，投标人提供由国家确定的认证机构出具的、处于有效期之内的节能产品认证证书的原件扫描件或“全国认证认可信息公共服务平台”（http://cx.cnca.cn）的认证信息截图，可以享受优先采购政策。具体要求详见第五章规定。</w:t>
      </w:r>
    </w:p>
    <w:p>
      <w:pPr>
        <w:pStyle w:val="4"/>
        <w:jc w:val="left"/>
        <w:outlineLvl w:val="3"/>
      </w:pPr>
      <w:r>
        <w:rPr>
          <w:b/>
          <w:sz w:val="24"/>
        </w:rPr>
        <w:t>本项目涉及优先采购环境标志产品：</w:t>
      </w:r>
    </w:p>
    <w:p>
      <w:pPr>
        <w:pStyle w:val="4"/>
        <w:ind w:firstLine="480"/>
        <w:jc w:val="left"/>
      </w:pPr>
      <w:r>
        <w:t>采购包1：</w:t>
      </w:r>
    </w:p>
    <w:tbl>
      <w:tblPr>
        <w:tblStyle w:val="3"/>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2492"/>
        <w:gridCol w:w="2492"/>
        <w:gridCol w:w="249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center"/>
            </w:pPr>
            <w:r>
              <w:t>序号</w:t>
            </w:r>
          </w:p>
        </w:tc>
        <w:tc>
          <w:tcPr>
            <w:tcW w:w="2492" w:type="dxa"/>
          </w:tcPr>
          <w:p>
            <w:pPr>
              <w:pStyle w:val="4"/>
              <w:jc w:val="center"/>
            </w:pPr>
            <w:r>
              <w:t>采购品目名称</w:t>
            </w:r>
          </w:p>
        </w:tc>
        <w:tc>
          <w:tcPr>
            <w:tcW w:w="2492" w:type="dxa"/>
          </w:tcPr>
          <w:p>
            <w:pPr>
              <w:pStyle w:val="4"/>
              <w:jc w:val="center"/>
            </w:pPr>
            <w:r>
              <w:t>标的名称</w:t>
            </w:r>
          </w:p>
        </w:tc>
        <w:tc>
          <w:tcPr>
            <w:tcW w:w="2492" w:type="dxa"/>
          </w:tcPr>
          <w:p>
            <w:pPr>
              <w:pStyle w:val="4"/>
              <w:jc w:val="center"/>
            </w:pPr>
            <w:r>
              <w:t>产品名称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7" w:type="dxa"/>
            <w:gridSpan w:val="4"/>
          </w:tcPr>
          <w:p>
            <w:pPr>
              <w:pStyle w:val="4"/>
              <w:jc w:val="center"/>
            </w:pPr>
            <w:r>
              <w:t>不涉及</w:t>
            </w:r>
          </w:p>
        </w:tc>
      </w:tr>
    </w:tbl>
    <w:p>
      <w:pPr>
        <w:pStyle w:val="4"/>
        <w:ind w:firstLine="480"/>
        <w:jc w:val="left"/>
      </w:pPr>
      <w:r>
        <w:t>注：响应产品属于《环境标志产品政府采购品目清单》中的产品，投标人提供由国家确定的认证机构出具的、处于有效期之内的环境标志产品认证证书的原件扫描件或“全国认证认可信息公共服务平台”（http://cx.cnca.cn）的认证信息截图，可以享受优先采购政策。具体要求详见第五章规定。</w:t>
      </w:r>
    </w:p>
    <w:p>
      <w:pPr>
        <w:pStyle w:val="4"/>
        <w:jc w:val="left"/>
        <w:outlineLvl w:val="2"/>
      </w:pPr>
      <w:r>
        <w:rPr>
          <w:b/>
          <w:sz w:val="28"/>
        </w:rPr>
        <w:t>3.2.技术要求</w:t>
      </w:r>
    </w:p>
    <w:p>
      <w:pPr>
        <w:pStyle w:val="4"/>
        <w:jc w:val="left"/>
      </w:pPr>
      <w:r>
        <w:t>采购包1：</w:t>
      </w:r>
    </w:p>
    <w:p>
      <w:pPr>
        <w:pStyle w:val="4"/>
        <w:jc w:val="left"/>
      </w:pPr>
      <w:r>
        <w:t>标的名称：成都市锦江区外国语小学校2024年物业管理服务采购项目</w:t>
      </w:r>
    </w:p>
    <w:tbl>
      <w:tblPr>
        <w:tblStyle w:val="3"/>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2769"/>
        <w:gridCol w:w="27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序号</w:t>
            </w:r>
          </w:p>
        </w:tc>
        <w:tc>
          <w:tcPr>
            <w:tcW w:w="2769" w:type="dxa"/>
          </w:tcPr>
          <w:p>
            <w:pPr>
              <w:pStyle w:val="4"/>
              <w:jc w:val="left"/>
            </w:pPr>
            <w:r>
              <w:t>符号标识</w:t>
            </w:r>
          </w:p>
        </w:tc>
        <w:tc>
          <w:tcPr>
            <w:tcW w:w="2769" w:type="dxa"/>
          </w:tcPr>
          <w:p>
            <w:pPr>
              <w:pStyle w:val="4"/>
              <w:jc w:val="left"/>
            </w:pPr>
            <w:r>
              <w:t>技术参数与性能指标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1</w:t>
            </w:r>
          </w:p>
        </w:tc>
        <w:tc>
          <w:tcPr>
            <w:tcW w:w="2769" w:type="dxa"/>
          </w:tcPr>
          <w:p>
            <w:pPr>
              <w:pStyle w:val="4"/>
              <w:jc w:val="left"/>
            </w:pPr>
            <w:r>
              <w:t>★</w:t>
            </w:r>
          </w:p>
        </w:tc>
        <w:tc>
          <w:tcPr>
            <w:tcW w:w="2769" w:type="dxa"/>
          </w:tcPr>
          <w:p>
            <w:pPr>
              <w:pStyle w:val="4"/>
              <w:jc w:val="left"/>
            </w:pPr>
            <w:r>
              <w:t>主要服务内容包括房屋管理维修，设施、设备运行管理及维护服务，保洁服务，绿化服务，消防监控服务，四害消杀服务，消防维保服务，电梯维保服务，垃圾清运服务等。</w:t>
            </w:r>
          </w:p>
        </w:tc>
      </w:tr>
    </w:tbl>
    <w:p>
      <w:pPr>
        <w:pStyle w:val="4"/>
        <w:jc w:val="left"/>
        <w:outlineLvl w:val="2"/>
      </w:pPr>
      <w:r>
        <w:rPr>
          <w:b/>
          <w:sz w:val="28"/>
        </w:rPr>
        <w:t>3.3.服务要求</w:t>
      </w:r>
    </w:p>
    <w:p>
      <w:pPr>
        <w:pStyle w:val="4"/>
        <w:jc w:val="left"/>
        <w:outlineLvl w:val="3"/>
      </w:pPr>
      <w:r>
        <w:rPr>
          <w:b/>
          <w:sz w:val="24"/>
        </w:rPr>
        <w:t>3.3.1.服务内容要求</w:t>
      </w:r>
    </w:p>
    <w:p>
      <w:pPr>
        <w:pStyle w:val="4"/>
        <w:ind w:firstLine="480"/>
        <w:jc w:val="left"/>
      </w:pPr>
      <w:r>
        <w:t>采购包1：</w:t>
      </w:r>
    </w:p>
    <w:tbl>
      <w:tblPr>
        <w:tblStyle w:val="3"/>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 xml:space="preserve"> 序号</w:t>
            </w:r>
          </w:p>
        </w:tc>
        <w:tc>
          <w:tcPr>
            <w:tcW w:w="2076" w:type="dxa"/>
          </w:tcPr>
          <w:p>
            <w:pPr>
              <w:pStyle w:val="4"/>
              <w:jc w:val="left"/>
            </w:pPr>
            <w:r>
              <w:t xml:space="preserve"> 符号标识</w:t>
            </w:r>
          </w:p>
        </w:tc>
        <w:tc>
          <w:tcPr>
            <w:tcW w:w="2076" w:type="dxa"/>
          </w:tcPr>
          <w:p>
            <w:pPr>
              <w:pStyle w:val="4"/>
              <w:jc w:val="left"/>
            </w:pPr>
            <w:r>
              <w:t xml:space="preserve"> 服务要求名称</w:t>
            </w:r>
          </w:p>
        </w:tc>
        <w:tc>
          <w:tcPr>
            <w:tcW w:w="2076" w:type="dxa"/>
          </w:tcPr>
          <w:p>
            <w:pPr>
              <w:pStyle w:val="4"/>
              <w:jc w:val="left"/>
            </w:pPr>
            <w:r>
              <w:t xml:space="preserve"> 服务要求内容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1</w:t>
            </w:r>
          </w:p>
        </w:tc>
        <w:tc>
          <w:tcPr>
            <w:tcW w:w="2076" w:type="dxa"/>
          </w:tcPr>
          <w:p>
            <w:pPr>
              <w:pStyle w:val="4"/>
              <w:jc w:val="left"/>
            </w:pPr>
            <w:r>
              <w:t>★</w:t>
            </w:r>
          </w:p>
        </w:tc>
        <w:tc>
          <w:tcPr>
            <w:tcW w:w="2076" w:type="dxa"/>
          </w:tcPr>
          <w:p>
            <w:pPr>
              <w:pStyle w:val="4"/>
              <w:jc w:val="left"/>
            </w:pPr>
            <w:r>
              <w:t>消防监控服务</w:t>
            </w:r>
          </w:p>
        </w:tc>
        <w:tc>
          <w:tcPr>
            <w:tcW w:w="2076" w:type="dxa"/>
          </w:tcPr>
          <w:p>
            <w:pPr>
              <w:pStyle w:val="4"/>
              <w:ind w:firstLine="420"/>
              <w:jc w:val="left"/>
            </w:pPr>
            <w:r>
              <w:rPr>
                <w:rFonts w:ascii="宋体" w:hAnsi="宋体" w:eastAsia="宋体" w:cs="宋体"/>
                <w:sz w:val="21"/>
              </w:rPr>
              <w:t>一、服务内容：</w:t>
            </w:r>
          </w:p>
          <w:p>
            <w:pPr>
              <w:pStyle w:val="4"/>
              <w:ind w:firstLine="420"/>
              <w:jc w:val="left"/>
            </w:pPr>
            <w:r>
              <w:rPr>
                <w:rFonts w:ascii="宋体" w:hAnsi="宋体" w:eastAsia="宋体" w:cs="宋体"/>
                <w:sz w:val="21"/>
              </w:rPr>
              <w:t>负责掌握两校区消防设施、监控设施的工作原理、功能和操作规程，熟悉各种按键功能，熟练操作各种系统。</w:t>
            </w:r>
          </w:p>
          <w:p>
            <w:pPr>
              <w:pStyle w:val="4"/>
              <w:ind w:firstLine="420"/>
              <w:jc w:val="left"/>
            </w:pPr>
            <w:r>
              <w:rPr>
                <w:rFonts w:ascii="宋体" w:hAnsi="宋体" w:eastAsia="宋体" w:cs="宋体"/>
                <w:sz w:val="21"/>
              </w:rPr>
              <w:t>二、消防监控人员工作职责：</w:t>
            </w:r>
          </w:p>
          <w:p>
            <w:pPr>
              <w:pStyle w:val="4"/>
              <w:ind w:firstLine="420"/>
              <w:jc w:val="left"/>
            </w:pPr>
            <w:r>
              <w:rPr>
                <w:rFonts w:ascii="宋体" w:hAnsi="宋体" w:eastAsia="宋体" w:cs="宋体"/>
                <w:sz w:val="21"/>
              </w:rPr>
              <w:t>(1)消防系统监控。消控员要熟悉消防中控室的各种设备和系统，如火灾报警系统、自动喷水灭火系统、气体灭火系统、消防电源系统、消防广播系统等，及时观察和检查各系统的运行状态，发现异常或故障时及时报告和处理，保证各系统正常运行。</w:t>
            </w:r>
          </w:p>
          <w:p>
            <w:pPr>
              <w:pStyle w:val="4"/>
              <w:ind w:firstLine="420"/>
              <w:jc w:val="left"/>
            </w:pPr>
            <w:r>
              <w:rPr>
                <w:rFonts w:ascii="宋体" w:hAnsi="宋体" w:eastAsia="宋体" w:cs="宋体"/>
                <w:sz w:val="21"/>
              </w:rPr>
              <w:t>(2)安防系统监控。消控员要熟悉安防中控室的各种设备和系统，如监控系统、门禁控制系统、入侵报警系统等，及时观察和检查各系统的运行状态，发现异常或故障时及时报告和处理，保证各系统正常运行。</w:t>
            </w:r>
          </w:p>
          <w:p>
            <w:pPr>
              <w:pStyle w:val="4"/>
              <w:ind w:firstLine="420"/>
              <w:jc w:val="left"/>
            </w:pPr>
            <w:r>
              <w:rPr>
                <w:rFonts w:ascii="宋体" w:hAnsi="宋体" w:eastAsia="宋体" w:cs="宋体"/>
                <w:sz w:val="21"/>
              </w:rPr>
              <w:t>(3)火灾应急处置。消控员要熟悉火灾应急预案，当接到火灾报警信号或通知时，要迅速判断火灾位置、规模和性质，按照预案启动相关消防联动设备，通知相关人员赶到现场，组织人员疏散和救援，并及时向上级领导汇报火情。</w:t>
            </w:r>
          </w:p>
          <w:p>
            <w:pPr>
              <w:pStyle w:val="4"/>
              <w:ind w:firstLine="420"/>
              <w:jc w:val="left"/>
            </w:pPr>
            <w:r>
              <w:rPr>
                <w:rFonts w:ascii="宋体" w:hAnsi="宋体" w:eastAsia="宋体" w:cs="宋体"/>
                <w:sz w:val="21"/>
              </w:rPr>
              <w:t>(4)消防资料管理。消控员要负责消防中控室的各种资料的整理、复制和归档，如监控图像资料、报警记录资料、检查维修资料等，并做好保密工作，不得向无关人员透露消防设备使用情况。</w:t>
            </w:r>
          </w:p>
          <w:p>
            <w:pPr>
              <w:pStyle w:val="4"/>
              <w:ind w:firstLine="420"/>
              <w:jc w:val="left"/>
            </w:pPr>
            <w:r>
              <w:rPr>
                <w:rFonts w:ascii="宋体" w:hAnsi="宋体" w:eastAsia="宋体" w:cs="宋体"/>
                <w:sz w:val="21"/>
              </w:rPr>
              <w:t>消防监控服务人员可与保安公司保安人员搭配进行值守。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2</w:t>
            </w:r>
          </w:p>
        </w:tc>
        <w:tc>
          <w:tcPr>
            <w:tcW w:w="2076" w:type="dxa"/>
          </w:tcPr>
          <w:p>
            <w:pPr>
              <w:pStyle w:val="4"/>
              <w:jc w:val="left"/>
            </w:pPr>
            <w:r>
              <w:t>★</w:t>
            </w:r>
          </w:p>
        </w:tc>
        <w:tc>
          <w:tcPr>
            <w:tcW w:w="2076" w:type="dxa"/>
          </w:tcPr>
          <w:p>
            <w:pPr>
              <w:pStyle w:val="4"/>
              <w:jc w:val="left"/>
            </w:pPr>
            <w:r>
              <w:t>保洁服务</w:t>
            </w:r>
          </w:p>
        </w:tc>
        <w:tc>
          <w:tcPr>
            <w:tcW w:w="2076" w:type="dxa"/>
          </w:tcPr>
          <w:p>
            <w:pPr>
              <w:pStyle w:val="4"/>
              <w:ind w:firstLine="420"/>
              <w:jc w:val="left"/>
            </w:pPr>
            <w:r>
              <w:rPr>
                <w:rFonts w:ascii="宋体" w:hAnsi="宋体" w:eastAsia="宋体" w:cs="宋体"/>
                <w:sz w:val="21"/>
              </w:rPr>
              <w:t>一、服务内容：</w:t>
            </w:r>
          </w:p>
          <w:p>
            <w:pPr>
              <w:pStyle w:val="4"/>
              <w:ind w:firstLine="420"/>
              <w:jc w:val="left"/>
            </w:pPr>
            <w:r>
              <w:rPr>
                <w:rFonts w:ascii="宋体" w:hAnsi="宋体" w:eastAsia="宋体" w:cs="宋体"/>
                <w:sz w:val="21"/>
              </w:rPr>
              <w:t>(1)负责整个校园内公共区域和会议室、学术厅、图书室、办公室、功能室、体育场（馆）、教学楼等公共区域的清洁工作，垃圾日产日清，服务标准达到学校卫生要求。（所有清洁工具及耗材学校提供）</w:t>
            </w:r>
          </w:p>
          <w:p>
            <w:pPr>
              <w:pStyle w:val="4"/>
              <w:ind w:firstLine="420"/>
              <w:jc w:val="left"/>
            </w:pPr>
            <w:r>
              <w:rPr>
                <w:rFonts w:ascii="宋体" w:hAnsi="宋体" w:eastAsia="宋体" w:cs="宋体"/>
                <w:sz w:val="21"/>
              </w:rPr>
              <w:t>(2)负责每天下午学生放学后教室外走廊、过道、卫生间等公共区域清洁、整理工作。</w:t>
            </w:r>
          </w:p>
          <w:p>
            <w:pPr>
              <w:pStyle w:val="4"/>
              <w:ind w:firstLine="420"/>
              <w:jc w:val="left"/>
            </w:pPr>
            <w:r>
              <w:rPr>
                <w:rFonts w:ascii="宋体" w:hAnsi="宋体" w:eastAsia="宋体" w:cs="宋体"/>
                <w:sz w:val="21"/>
              </w:rPr>
              <w:t>(3)每学期开学前15天内对教学楼所有的办公室、教室、功能室、教学楼过道等公区进行一次地面深度打磨清洁，打磨后做好地面防滑措施，确保教学楼地面无明显污渍。</w:t>
            </w:r>
          </w:p>
          <w:p>
            <w:pPr>
              <w:pStyle w:val="4"/>
              <w:ind w:firstLine="420"/>
              <w:jc w:val="left"/>
            </w:pPr>
            <w:r>
              <w:rPr>
                <w:rFonts w:ascii="宋体" w:hAnsi="宋体" w:eastAsia="宋体" w:cs="宋体"/>
                <w:sz w:val="21"/>
              </w:rPr>
              <w:t>(4)每年至少1次彻底清洗学校窗帘及玻璃并恢复原状，确保玻璃和窗帘无污渍。</w:t>
            </w:r>
          </w:p>
          <w:p>
            <w:pPr>
              <w:pStyle w:val="4"/>
              <w:ind w:firstLine="420"/>
              <w:jc w:val="left"/>
            </w:pPr>
            <w:r>
              <w:rPr>
                <w:rFonts w:ascii="宋体" w:hAnsi="宋体" w:eastAsia="宋体" w:cs="宋体"/>
                <w:sz w:val="21"/>
              </w:rPr>
              <w:t>(5)每年至少1次彻底清洁班级里的电扇一次，确保电扇无灰尘。</w:t>
            </w:r>
          </w:p>
          <w:p>
            <w:pPr>
              <w:pStyle w:val="4"/>
              <w:ind w:firstLine="420"/>
              <w:jc w:val="left"/>
            </w:pPr>
            <w:r>
              <w:rPr>
                <w:rFonts w:ascii="宋体" w:hAnsi="宋体" w:eastAsia="宋体" w:cs="宋体"/>
                <w:sz w:val="21"/>
              </w:rPr>
              <w:t>(6)承担大型活动前、迎检前、基建维修后的全面清洁。</w:t>
            </w:r>
          </w:p>
          <w:p>
            <w:pPr>
              <w:pStyle w:val="4"/>
              <w:ind w:firstLine="420"/>
              <w:jc w:val="left"/>
            </w:pPr>
            <w:r>
              <w:rPr>
                <w:rFonts w:ascii="宋体" w:hAnsi="宋体" w:eastAsia="宋体" w:cs="宋体"/>
                <w:sz w:val="21"/>
              </w:rPr>
              <w:t>二、环境维护人员工作职责：</w:t>
            </w:r>
          </w:p>
          <w:p>
            <w:pPr>
              <w:pStyle w:val="4"/>
              <w:ind w:firstLine="420"/>
              <w:jc w:val="left"/>
            </w:pPr>
            <w:r>
              <w:rPr>
                <w:rFonts w:ascii="宋体" w:hAnsi="宋体" w:eastAsia="宋体" w:cs="宋体"/>
                <w:sz w:val="21"/>
              </w:rPr>
              <w:t>(1)各功能室及所有通道的天花板、四壁、门窗等无积尘，蜘蛛网、印记、污迹。</w:t>
            </w:r>
          </w:p>
          <w:p>
            <w:pPr>
              <w:pStyle w:val="4"/>
              <w:ind w:firstLine="420"/>
              <w:jc w:val="left"/>
            </w:pPr>
            <w:r>
              <w:rPr>
                <w:rFonts w:ascii="宋体" w:hAnsi="宋体" w:eastAsia="宋体" w:cs="宋体"/>
                <w:sz w:val="21"/>
              </w:rPr>
              <w:t>(2)玻璃擦拭明净，无积尘，无水渍、污迹、痕迹。</w:t>
            </w:r>
          </w:p>
          <w:p>
            <w:pPr>
              <w:pStyle w:val="4"/>
              <w:ind w:firstLine="420"/>
              <w:jc w:val="left"/>
            </w:pPr>
            <w:r>
              <w:rPr>
                <w:rFonts w:ascii="宋体" w:hAnsi="宋体" w:eastAsia="宋体" w:cs="宋体"/>
                <w:sz w:val="21"/>
              </w:rPr>
              <w:t>(3)垃圾房与校内垃圾桶、盆等卫生设施按规定消毒杀菌，做到表面光洁，无污垢，随时清除桶（盆）内垃圾，无异臭、异味。</w:t>
            </w:r>
          </w:p>
          <w:p>
            <w:pPr>
              <w:pStyle w:val="4"/>
              <w:ind w:firstLine="420"/>
              <w:jc w:val="left"/>
            </w:pPr>
            <w:r>
              <w:rPr>
                <w:rFonts w:ascii="宋体" w:hAnsi="宋体" w:eastAsia="宋体" w:cs="宋体"/>
                <w:sz w:val="21"/>
              </w:rPr>
              <w:t>(4)确保校园地面干净，无积水、污迹、烟头、痰迹，纸屑，无口香糖废弃物、饮料水渍及食品包装物。</w:t>
            </w:r>
          </w:p>
          <w:p>
            <w:pPr>
              <w:pStyle w:val="4"/>
              <w:ind w:firstLine="420"/>
              <w:jc w:val="left"/>
            </w:pPr>
            <w:r>
              <w:rPr>
                <w:rFonts w:ascii="宋体" w:hAnsi="宋体" w:eastAsia="宋体" w:cs="宋体"/>
                <w:sz w:val="21"/>
              </w:rPr>
              <w:t>(5)学校的公共设施及消防器材等应内外保持洁净，无尘无垢、无痕迹、无毁损，箱内器材规范摆放，无杂物、垃圾。</w:t>
            </w:r>
          </w:p>
          <w:p>
            <w:pPr>
              <w:pStyle w:val="4"/>
              <w:ind w:firstLine="420"/>
              <w:jc w:val="left"/>
            </w:pPr>
            <w:r>
              <w:rPr>
                <w:rFonts w:ascii="宋体" w:hAnsi="宋体" w:eastAsia="宋体" w:cs="宋体"/>
                <w:sz w:val="21"/>
              </w:rPr>
              <w:t>(6)墙角及贴脚线清洁无污垢，保持本色。</w:t>
            </w:r>
          </w:p>
          <w:p>
            <w:pPr>
              <w:pStyle w:val="4"/>
              <w:ind w:firstLine="420"/>
              <w:jc w:val="left"/>
            </w:pPr>
            <w:r>
              <w:rPr>
                <w:rFonts w:ascii="宋体" w:hAnsi="宋体" w:eastAsia="宋体" w:cs="宋体"/>
                <w:sz w:val="21"/>
              </w:rPr>
              <w:t>(7)楼道梯步、过道地面、窗台台面、栏杆扶手，保持无烟头、积水、纸屑、痰迹、污痕，卫生死角，不锈钢设施光洁无尘垢、水渍，无痕迹。</w:t>
            </w:r>
          </w:p>
          <w:p>
            <w:pPr>
              <w:pStyle w:val="4"/>
              <w:ind w:firstLine="420"/>
              <w:jc w:val="left"/>
            </w:pPr>
            <w:r>
              <w:rPr>
                <w:rFonts w:ascii="宋体" w:hAnsi="宋体" w:eastAsia="宋体" w:cs="宋体"/>
                <w:sz w:val="21"/>
              </w:rPr>
              <w:t>(8)确保卫生间墙壁、顶棚、蹲位隔板及门无水迹、污迹、痰迹，地面无积水，污物、垃圾、烟头，异味异臭、死角、无蚊蝇。</w:t>
            </w:r>
          </w:p>
          <w:p>
            <w:pPr>
              <w:pStyle w:val="4"/>
              <w:ind w:firstLine="420"/>
              <w:jc w:val="left"/>
            </w:pPr>
            <w:r>
              <w:rPr>
                <w:rFonts w:ascii="宋体" w:hAnsi="宋体" w:eastAsia="宋体" w:cs="宋体"/>
                <w:sz w:val="21"/>
              </w:rPr>
              <w:t>(9)洗手台、盆及镜面无水渍、污迹、水垢。便池、尿槽，无灰尘、无污垢、尿垢，无异味异臭。</w:t>
            </w:r>
          </w:p>
          <w:p>
            <w:pPr>
              <w:pStyle w:val="4"/>
              <w:ind w:firstLine="420"/>
              <w:jc w:val="left"/>
            </w:pPr>
            <w:r>
              <w:rPr>
                <w:rFonts w:ascii="宋体" w:hAnsi="宋体" w:eastAsia="宋体" w:cs="宋体"/>
                <w:sz w:val="21"/>
              </w:rPr>
              <w:t>(10)随时注意节约用水、用电，使用后要随手熄灯关电、关水。</w:t>
            </w:r>
          </w:p>
          <w:p>
            <w:pPr>
              <w:pStyle w:val="4"/>
              <w:ind w:firstLine="420"/>
              <w:jc w:val="left"/>
            </w:pPr>
            <w:r>
              <w:rPr>
                <w:rFonts w:ascii="宋体" w:hAnsi="宋体" w:eastAsia="宋体" w:cs="宋体"/>
                <w:sz w:val="21"/>
              </w:rPr>
              <w:t>(11)外部环境：保持地面、绿化带内，无纸屑、烟头、枯叶、污物、积水和卫生死角。</w:t>
            </w:r>
          </w:p>
          <w:p>
            <w:pPr>
              <w:pStyle w:val="4"/>
              <w:ind w:firstLine="420"/>
              <w:jc w:val="left"/>
            </w:pPr>
            <w:r>
              <w:rPr>
                <w:rFonts w:ascii="宋体" w:hAnsi="宋体" w:eastAsia="宋体" w:cs="宋体"/>
                <w:sz w:val="21"/>
              </w:rPr>
              <w:t>(12)保持校内公共设施干净卫生，无污痕，完整完好，放置规范有序。</w:t>
            </w:r>
          </w:p>
          <w:p>
            <w:pPr>
              <w:pStyle w:val="4"/>
              <w:ind w:firstLine="420"/>
              <w:jc w:val="left"/>
            </w:pPr>
            <w:r>
              <w:rPr>
                <w:rFonts w:ascii="宋体" w:hAnsi="宋体" w:eastAsia="宋体" w:cs="宋体"/>
                <w:sz w:val="21"/>
              </w:rPr>
              <w:t>(13)清洁用具用品放置整齐规范。做清洁和日常保洁时，注意安全，杜绝安全事故的发生。</w:t>
            </w:r>
          </w:p>
          <w:p>
            <w:pPr>
              <w:pStyle w:val="4"/>
              <w:ind w:firstLine="420"/>
              <w:jc w:val="left"/>
            </w:pPr>
            <w:r>
              <w:rPr>
                <w:rFonts w:ascii="宋体" w:hAnsi="宋体" w:eastAsia="宋体" w:cs="宋体"/>
                <w:sz w:val="21"/>
              </w:rPr>
              <w:t>(14)热爱本职工作，对自己负责的清洁区要认真清扫，工作中若发现学校财物或设备包括电灯开关、灯泡、灯管，水龙头等损坏，应立即报告。</w:t>
            </w:r>
          </w:p>
          <w:p>
            <w:pPr>
              <w:pStyle w:val="4"/>
              <w:ind w:firstLine="420"/>
              <w:jc w:val="left"/>
            </w:pPr>
            <w:r>
              <w:rPr>
                <w:rFonts w:ascii="宋体" w:hAnsi="宋体" w:eastAsia="宋体" w:cs="宋体"/>
                <w:sz w:val="21"/>
              </w:rPr>
              <w:t>(15)每天清理垃圾至规定地点，不得乱倒、乱放，做到垃圾日产日清。</w:t>
            </w:r>
          </w:p>
          <w:p>
            <w:pPr>
              <w:pStyle w:val="4"/>
              <w:ind w:firstLine="420"/>
              <w:jc w:val="left"/>
            </w:pPr>
            <w:r>
              <w:rPr>
                <w:rFonts w:ascii="宋体" w:hAnsi="宋体" w:eastAsia="宋体" w:cs="宋体"/>
                <w:sz w:val="21"/>
              </w:rPr>
              <w:t>(16)工作中必须尽量减低响声，以免影响学生上课。</w:t>
            </w:r>
          </w:p>
          <w:p>
            <w:pPr>
              <w:pStyle w:val="4"/>
              <w:ind w:firstLine="420"/>
              <w:jc w:val="left"/>
            </w:pPr>
            <w:r>
              <w:rPr>
                <w:rFonts w:ascii="宋体" w:hAnsi="宋体" w:eastAsia="宋体" w:cs="宋体"/>
                <w:sz w:val="21"/>
              </w:rPr>
              <w:t>(17)服务态度好，不与师生争吵。</w:t>
            </w:r>
          </w:p>
          <w:p>
            <w:pPr>
              <w:pStyle w:val="4"/>
              <w:ind w:firstLine="420"/>
              <w:jc w:val="left"/>
            </w:pPr>
            <w:r>
              <w:rPr>
                <w:rFonts w:ascii="宋体" w:hAnsi="宋体" w:eastAsia="宋体" w:cs="宋体"/>
                <w:sz w:val="21"/>
              </w:rPr>
              <w:t>(18)拾到财物要交公，爱护学校所有公共财物。</w:t>
            </w:r>
          </w:p>
          <w:p>
            <w:pPr>
              <w:pStyle w:val="4"/>
              <w:ind w:firstLine="420"/>
              <w:jc w:val="left"/>
            </w:pPr>
            <w:r>
              <w:rPr>
                <w:rFonts w:ascii="宋体" w:hAnsi="宋体" w:eastAsia="宋体" w:cs="宋体"/>
                <w:sz w:val="21"/>
              </w:rPr>
              <w:t>(19)认真完成学校领导交办临时任务。</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3</w:t>
            </w:r>
          </w:p>
        </w:tc>
        <w:tc>
          <w:tcPr>
            <w:tcW w:w="2076" w:type="dxa"/>
          </w:tcPr>
          <w:p>
            <w:pPr>
              <w:pStyle w:val="4"/>
              <w:jc w:val="left"/>
            </w:pPr>
            <w:r>
              <w:t>★</w:t>
            </w:r>
          </w:p>
        </w:tc>
        <w:tc>
          <w:tcPr>
            <w:tcW w:w="2076" w:type="dxa"/>
          </w:tcPr>
          <w:p>
            <w:pPr>
              <w:pStyle w:val="4"/>
              <w:jc w:val="left"/>
            </w:pPr>
            <w:r>
              <w:t>水电维修服务</w:t>
            </w:r>
          </w:p>
        </w:tc>
        <w:tc>
          <w:tcPr>
            <w:tcW w:w="2076" w:type="dxa"/>
          </w:tcPr>
          <w:p>
            <w:pPr>
              <w:pStyle w:val="4"/>
              <w:ind w:firstLine="420"/>
              <w:jc w:val="left"/>
            </w:pPr>
            <w:r>
              <w:rPr>
                <w:rFonts w:ascii="宋体" w:hAnsi="宋体" w:eastAsia="宋体" w:cs="宋体"/>
                <w:sz w:val="21"/>
              </w:rPr>
              <w:t>(1)负责学校的水电维修工作：水、电、设备设施的日常维护保养，维修及小型安装管理（所有维修材料学校提供），在工作中按要求完成好本职工作（课桌椅、讲台、各门、窗及其它设施的配置，各种锁的修理、钥匙配置，对塑、钢门窗的修理及五金零件的修理调换，窗帘的安装、更换及修理，大小黑板修理，强、弱电的简单维修等工作）。</w:t>
            </w:r>
          </w:p>
          <w:p>
            <w:pPr>
              <w:pStyle w:val="4"/>
              <w:ind w:firstLine="420"/>
              <w:jc w:val="left"/>
            </w:pPr>
            <w:r>
              <w:rPr>
                <w:rFonts w:ascii="宋体" w:hAnsi="宋体" w:eastAsia="宋体" w:cs="宋体"/>
                <w:sz w:val="21"/>
              </w:rPr>
              <w:t>(2)每天必须到岗巡视；应牢固树立为各部门和广大师生服务思想，坚守工作岗位，出全勤、出全力，热情接待报修工作，做到优质服务，接到报修任务及时修理，小修不过夜，当天工作当天完成。</w:t>
            </w:r>
          </w:p>
          <w:p>
            <w:pPr>
              <w:pStyle w:val="4"/>
              <w:ind w:firstLine="420"/>
              <w:jc w:val="left"/>
            </w:pPr>
            <w:r>
              <w:rPr>
                <w:rFonts w:ascii="宋体" w:hAnsi="宋体" w:eastAsia="宋体" w:cs="宋体"/>
                <w:sz w:val="21"/>
              </w:rPr>
              <w:t>(3)每天巡查校园水、电等设施各一次，发现故障和安全隐患应及时维修，做好有关记录，自己能解决的维修工作应自行解决；需要请人来维修的，需及时和学校后勤处衔接，并配合外请人员的维修工作，接待外请维修人员，检查验收维修好的设备，并向学校汇报维修结果；</w:t>
            </w:r>
          </w:p>
          <w:p>
            <w:pPr>
              <w:pStyle w:val="4"/>
              <w:ind w:firstLine="420"/>
              <w:jc w:val="left"/>
            </w:pPr>
            <w:r>
              <w:rPr>
                <w:rFonts w:ascii="宋体" w:hAnsi="宋体" w:eastAsia="宋体" w:cs="宋体"/>
                <w:sz w:val="21"/>
              </w:rPr>
              <w:t>(4)每学期开学前应对学校水电消防设施设备、门窗、课桌椅等各种物品进行检查，发现缺损及时修理配置好，做好开学工作。平时做到勤检查、勤修理、文明修理，工完料清，不留隐患。</w:t>
            </w:r>
          </w:p>
          <w:p>
            <w:pPr>
              <w:pStyle w:val="4"/>
              <w:ind w:firstLine="420"/>
              <w:jc w:val="left"/>
            </w:pPr>
            <w:r>
              <w:rPr>
                <w:rFonts w:ascii="宋体" w:hAnsi="宋体" w:eastAsia="宋体" w:cs="宋体"/>
                <w:sz w:val="21"/>
              </w:rPr>
              <w:t>(5)认真钻研技术，合理用料，做到能修则修原则，节约资金。</w:t>
            </w:r>
          </w:p>
          <w:p>
            <w:pPr>
              <w:pStyle w:val="4"/>
              <w:ind w:firstLine="420"/>
              <w:jc w:val="left"/>
            </w:pPr>
            <w:r>
              <w:rPr>
                <w:rFonts w:ascii="宋体" w:hAnsi="宋体" w:eastAsia="宋体" w:cs="宋体"/>
                <w:sz w:val="21"/>
              </w:rPr>
              <w:t>(6)关注维修材料储备，发觉缺料及时上报学校备齐。</w:t>
            </w:r>
          </w:p>
          <w:p>
            <w:pPr>
              <w:pStyle w:val="4"/>
              <w:ind w:firstLine="420"/>
              <w:jc w:val="left"/>
            </w:pPr>
            <w:r>
              <w:rPr>
                <w:rFonts w:ascii="宋体" w:hAnsi="宋体" w:eastAsia="宋体" w:cs="宋体"/>
                <w:sz w:val="21"/>
              </w:rPr>
              <w:t>(7)学校出现需紧急维修事项时，维修人员应在接到通知后1小时内到达现场处理。</w:t>
            </w:r>
          </w:p>
          <w:p>
            <w:pPr>
              <w:pStyle w:val="4"/>
              <w:ind w:firstLine="420"/>
              <w:jc w:val="left"/>
            </w:pPr>
            <w:r>
              <w:rPr>
                <w:rFonts w:ascii="宋体" w:hAnsi="宋体" w:eastAsia="宋体" w:cs="宋体"/>
                <w:sz w:val="21"/>
              </w:rPr>
              <w:t>(8)按质、按时、按量完成校方交办的其它临时任务。</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4</w:t>
            </w:r>
          </w:p>
        </w:tc>
        <w:tc>
          <w:tcPr>
            <w:tcW w:w="2076" w:type="dxa"/>
          </w:tcPr>
          <w:p>
            <w:pPr>
              <w:pStyle w:val="4"/>
              <w:jc w:val="left"/>
            </w:pPr>
            <w:r>
              <w:t>★</w:t>
            </w:r>
          </w:p>
        </w:tc>
        <w:tc>
          <w:tcPr>
            <w:tcW w:w="2076" w:type="dxa"/>
          </w:tcPr>
          <w:p>
            <w:pPr>
              <w:pStyle w:val="4"/>
              <w:jc w:val="left"/>
            </w:pPr>
            <w:r>
              <w:t>消防系统维保服务</w:t>
            </w:r>
          </w:p>
        </w:tc>
        <w:tc>
          <w:tcPr>
            <w:tcW w:w="2076" w:type="dxa"/>
          </w:tcPr>
          <w:p>
            <w:pPr>
              <w:pStyle w:val="4"/>
              <w:ind w:firstLine="420"/>
              <w:jc w:val="left"/>
            </w:pPr>
            <w:r>
              <w:rPr>
                <w:rFonts w:ascii="宋体" w:hAnsi="宋体" w:eastAsia="宋体" w:cs="宋体"/>
                <w:sz w:val="21"/>
              </w:rPr>
              <w:t>(1)消防设施、设备完好率达98%，消防事故发生率≤1‰。制定消防应急预案。配备专兼职消防人员，实行物管全员义务消防员制，严格制度，落实责任，定期训练义务消防队，加强消防宣传。</w:t>
            </w:r>
          </w:p>
          <w:p>
            <w:pPr>
              <w:pStyle w:val="4"/>
              <w:ind w:firstLine="420"/>
              <w:jc w:val="left"/>
            </w:pPr>
            <w:r>
              <w:rPr>
                <w:rFonts w:ascii="宋体" w:hAnsi="宋体" w:eastAsia="宋体" w:cs="宋体"/>
                <w:sz w:val="21"/>
              </w:rPr>
              <w:t>(2)消防系统设备完好，灭火设备配套齐全，定期养护，记录完整。消防通道畅通，指示照明与线路图标识齐全完好。消防设备除检修外，必须处于正常运行状态。</w:t>
            </w:r>
          </w:p>
          <w:p>
            <w:pPr>
              <w:pStyle w:val="4"/>
              <w:ind w:firstLine="420"/>
              <w:jc w:val="left"/>
            </w:pPr>
            <w:r>
              <w:rPr>
                <w:rFonts w:ascii="宋体" w:hAnsi="宋体" w:eastAsia="宋体" w:cs="宋体"/>
                <w:sz w:val="21"/>
              </w:rPr>
              <w:t>(3)周密制定灭火方案，值班员应熟悉业务，保持通讯畅通，反应快捷。落实防火责任人，实行巡视制度，建档记录，项目经理监督执行，并维护和检修以确保消防设施完好无损、正常使用。</w:t>
            </w:r>
          </w:p>
          <w:p>
            <w:pPr>
              <w:pStyle w:val="4"/>
              <w:ind w:firstLine="420"/>
              <w:jc w:val="left"/>
            </w:pPr>
            <w:r>
              <w:rPr>
                <w:rFonts w:ascii="宋体" w:hAnsi="宋体" w:eastAsia="宋体" w:cs="宋体"/>
                <w:sz w:val="21"/>
              </w:rPr>
              <w:t>(4)建立健全消防工作制度，对重点部位制定出防范措施，由专人负责对消防栓及其它消防设施进行检查测定，并填写检查标示及记录。</w:t>
            </w:r>
          </w:p>
          <w:p>
            <w:pPr>
              <w:pStyle w:val="4"/>
              <w:ind w:firstLine="420"/>
              <w:jc w:val="left"/>
            </w:pPr>
            <w:r>
              <w:rPr>
                <w:rFonts w:ascii="宋体" w:hAnsi="宋体" w:eastAsia="宋体" w:cs="宋体"/>
                <w:sz w:val="21"/>
              </w:rPr>
              <w:t>(5)设立安全督察员日常巡视，做好巡视检查记录，发现隐患及时下达整改通知书，并填写消防隐患整改验收报告。</w:t>
            </w:r>
          </w:p>
          <w:p>
            <w:pPr>
              <w:pStyle w:val="4"/>
              <w:ind w:firstLine="420"/>
              <w:jc w:val="left"/>
            </w:pPr>
            <w:r>
              <w:rPr>
                <w:rFonts w:ascii="宋体" w:hAnsi="宋体" w:eastAsia="宋体" w:cs="宋体"/>
                <w:sz w:val="21"/>
              </w:rPr>
              <w:t>(6)配合专业消防公司制定消防设备年度保养计划，监督专业消防维护保养公司做好消防设备月、季、年度检查工作，按时段和设备数量比例，抽查、检测系统设备，全年覆盖所有系统设备。</w:t>
            </w:r>
          </w:p>
          <w:p>
            <w:pPr>
              <w:pStyle w:val="4"/>
              <w:ind w:firstLine="420"/>
              <w:jc w:val="left"/>
            </w:pPr>
            <w:r>
              <w:rPr>
                <w:rFonts w:ascii="宋体" w:hAnsi="宋体" w:eastAsia="宋体" w:cs="宋体"/>
                <w:sz w:val="21"/>
              </w:rPr>
              <w:t>(7)消防应急照明、疏散指示标志的应急时间应大于90分钟。室内消火栓至少每日检查一次，保证消火栓箱内配件齐全完好，阀杆每年加注润滑油并放水检查一次。</w:t>
            </w:r>
          </w:p>
          <w:p>
            <w:pPr>
              <w:pStyle w:val="4"/>
              <w:ind w:firstLine="420"/>
              <w:jc w:val="left"/>
            </w:pPr>
            <w:r>
              <w:rPr>
                <w:rFonts w:ascii="宋体" w:hAnsi="宋体" w:eastAsia="宋体" w:cs="宋体"/>
                <w:sz w:val="21"/>
              </w:rPr>
              <w:t>(8)室外消火栓和消防水泵应每日检查至少一次，保证完整好用并有明显标志。发生一般性故障，应即时通知专业维修公司在规定时间内到达现场，进行维修；发生重大故障时，物业服务人员应及时采取相应措施应急处理，专业维修保养人员应在30分钟内到达现场进行抢修。</w:t>
            </w:r>
          </w:p>
          <w:p>
            <w:pPr>
              <w:pStyle w:val="4"/>
              <w:ind w:firstLine="420"/>
              <w:jc w:val="left"/>
            </w:pPr>
            <w:r>
              <w:rPr>
                <w:rFonts w:ascii="宋体" w:hAnsi="宋体" w:eastAsia="宋体" w:cs="宋体"/>
                <w:sz w:val="21"/>
              </w:rPr>
              <w:t>(9)保证消防用水的基本储备，确保火灾时不低于10分钟的消防灭火用水量。</w:t>
            </w:r>
          </w:p>
          <w:p>
            <w:pPr>
              <w:pStyle w:val="4"/>
              <w:ind w:firstLine="420"/>
              <w:jc w:val="left"/>
            </w:pPr>
            <w:r>
              <w:rPr>
                <w:rFonts w:ascii="宋体" w:hAnsi="宋体" w:eastAsia="宋体" w:cs="宋体"/>
                <w:sz w:val="21"/>
              </w:rPr>
              <w:t>(10)消防电梯应保证24小时运行。消防监控设施应24小时开通，确保大楼消防安全，并保持完整的监控记录。</w:t>
            </w:r>
          </w:p>
          <w:p>
            <w:pPr>
              <w:pStyle w:val="4"/>
              <w:ind w:firstLine="420"/>
              <w:jc w:val="left"/>
            </w:pPr>
            <w:r>
              <w:rPr>
                <w:rFonts w:ascii="宋体" w:hAnsi="宋体" w:eastAsia="宋体" w:cs="宋体"/>
                <w:sz w:val="21"/>
              </w:rPr>
              <w:t>(11)疏散通道、安全出口、消防车通道每2小时巡查1次，保持疏散通道、消防车通道畅通。</w:t>
            </w:r>
          </w:p>
          <w:p>
            <w:pPr>
              <w:pStyle w:val="4"/>
              <w:ind w:firstLine="420"/>
              <w:jc w:val="left"/>
            </w:pPr>
            <w:r>
              <w:rPr>
                <w:rFonts w:ascii="宋体" w:hAnsi="宋体" w:eastAsia="宋体" w:cs="宋体"/>
                <w:sz w:val="21"/>
              </w:rPr>
              <w:t>(12)当主电源断电时，消防备用电源应当能自动投入运转；当主电源恢复时能从备用电源自动转入主电源状态。</w:t>
            </w:r>
          </w:p>
          <w:p>
            <w:pPr>
              <w:pStyle w:val="4"/>
              <w:ind w:firstLine="420"/>
              <w:jc w:val="left"/>
            </w:pPr>
            <w:r>
              <w:rPr>
                <w:rFonts w:ascii="宋体" w:hAnsi="宋体" w:eastAsia="宋体" w:cs="宋体"/>
                <w:sz w:val="21"/>
              </w:rPr>
              <w:t>(13)值班室收到火情、险情及其他异常情况报警信号后，应及时处理，如有需要应向消防单位报警，并通知相关人员及时赶到现场进行处理。</w:t>
            </w:r>
          </w:p>
          <w:p>
            <w:pPr>
              <w:pStyle w:val="4"/>
              <w:ind w:firstLine="420"/>
              <w:jc w:val="left"/>
            </w:pPr>
            <w:r>
              <w:rPr>
                <w:rFonts w:ascii="宋体" w:hAnsi="宋体" w:eastAsia="宋体" w:cs="宋体"/>
                <w:sz w:val="21"/>
              </w:rPr>
              <w:t>(14)负责本项目消防系统维保服务的实施单位应具有消防技术服务机构资质证书或消防技术服务机构管理平台备案的相关资质。投标人如不具备此资质的，则应委托具有此资质的实施单位进行维保，投标人应与实施单位签订合同，并负责对其进行监督考核。（分包比例：占采购限价的2.36%，进入总报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5</w:t>
            </w:r>
          </w:p>
        </w:tc>
        <w:tc>
          <w:tcPr>
            <w:tcW w:w="2076" w:type="dxa"/>
          </w:tcPr>
          <w:p>
            <w:pPr>
              <w:pStyle w:val="4"/>
              <w:jc w:val="left"/>
            </w:pPr>
            <w:r>
              <w:t>★</w:t>
            </w:r>
          </w:p>
        </w:tc>
        <w:tc>
          <w:tcPr>
            <w:tcW w:w="2076" w:type="dxa"/>
          </w:tcPr>
          <w:p>
            <w:pPr>
              <w:pStyle w:val="4"/>
              <w:jc w:val="left"/>
            </w:pPr>
            <w:r>
              <w:t>电梯系统维保服务</w:t>
            </w:r>
          </w:p>
        </w:tc>
        <w:tc>
          <w:tcPr>
            <w:tcW w:w="2076" w:type="dxa"/>
          </w:tcPr>
          <w:p>
            <w:pPr>
              <w:pStyle w:val="4"/>
              <w:ind w:firstLine="420"/>
              <w:jc w:val="left"/>
            </w:pPr>
            <w:r>
              <w:rPr>
                <w:rFonts w:ascii="宋体" w:hAnsi="宋体" w:eastAsia="宋体" w:cs="宋体"/>
                <w:sz w:val="21"/>
              </w:rPr>
              <w:t>(1)建立健全设备安全技术档案，制定完善设备管理制度和操作规程，制定电梯事故应急救援预案，每年至少进行1次特种设备安全培训。</w:t>
            </w:r>
          </w:p>
          <w:p>
            <w:pPr>
              <w:pStyle w:val="4"/>
              <w:ind w:firstLine="420"/>
              <w:jc w:val="left"/>
            </w:pPr>
            <w:r>
              <w:rPr>
                <w:rFonts w:ascii="宋体" w:hAnsi="宋体" w:eastAsia="宋体" w:cs="宋体"/>
                <w:sz w:val="21"/>
              </w:rPr>
              <w:t>(2)须经国家核准的特种设备检验机构检验，取得安全检验合格标志，并在检验有效期内运行。</w:t>
            </w:r>
          </w:p>
          <w:p>
            <w:pPr>
              <w:pStyle w:val="4"/>
              <w:ind w:firstLine="420"/>
              <w:jc w:val="left"/>
            </w:pPr>
            <w:r>
              <w:rPr>
                <w:rFonts w:ascii="宋体" w:hAnsi="宋体" w:eastAsia="宋体" w:cs="宋体"/>
                <w:sz w:val="21"/>
              </w:rPr>
              <w:t>(3)应保持设备正常运转，达到电梯运行的基本技术要求：运行平稳、平层准确，轿箱照明、内外呼梯按钮完好，楼层显示正常，轿箱内整洁无污染。警铃或其它救助设备功能完备，称重装置可靠，安全装置有效无缺损，电梯运行无异常。电梯按钮无缺损、标示清晰完整，发现损坏应立即修复或报告。</w:t>
            </w:r>
          </w:p>
          <w:p>
            <w:pPr>
              <w:pStyle w:val="4"/>
              <w:ind w:firstLine="420"/>
              <w:jc w:val="left"/>
            </w:pPr>
            <w:r>
              <w:rPr>
                <w:rFonts w:ascii="宋体" w:hAnsi="宋体" w:eastAsia="宋体" w:cs="宋体"/>
                <w:sz w:val="21"/>
              </w:rPr>
              <w:t>(4)在电梯轿厢内显著位置张贴有效的《电梯使用标志》，电梯使用安全注意事项和警示标示，使用管理单位名称和维保单位名称及其急修、救援、投诉电话。</w:t>
            </w:r>
          </w:p>
          <w:p>
            <w:pPr>
              <w:pStyle w:val="4"/>
              <w:ind w:firstLine="420"/>
              <w:jc w:val="left"/>
            </w:pPr>
            <w:r>
              <w:rPr>
                <w:rFonts w:ascii="宋体" w:hAnsi="宋体" w:eastAsia="宋体" w:cs="宋体"/>
                <w:sz w:val="21"/>
              </w:rPr>
              <w:t>(5)应要求电梯维修保养单位对电梯及其安全设施至少每10日对电梯进行一次维护保养，保证其维修保养的电梯安全技术性能符合国家规定的标准和安全技术规范。</w:t>
            </w:r>
          </w:p>
          <w:p>
            <w:pPr>
              <w:pStyle w:val="4"/>
              <w:ind w:firstLine="420"/>
              <w:jc w:val="left"/>
            </w:pPr>
            <w:r>
              <w:rPr>
                <w:rFonts w:ascii="宋体" w:hAnsi="宋体" w:eastAsia="宋体" w:cs="宋体"/>
                <w:sz w:val="21"/>
              </w:rPr>
              <w:t>(6)应要求电梯维修保养单位设立24小时维修值班电话，保证接到故障通知10分钟内赶到现场，采取积极措施消除事故隐患，配合电梯的使用单位采取正确有效的救援方法。</w:t>
            </w:r>
          </w:p>
          <w:p>
            <w:pPr>
              <w:pStyle w:val="4"/>
              <w:ind w:firstLine="420"/>
              <w:jc w:val="left"/>
            </w:pPr>
            <w:r>
              <w:rPr>
                <w:rFonts w:ascii="宋体" w:hAnsi="宋体" w:eastAsia="宋体" w:cs="宋体"/>
                <w:sz w:val="21"/>
              </w:rPr>
              <w:t>(7)要求电梯维修保养单位落实维修保养过程中的现场安全防护措施，保证施工安全。应当做好维修保养记录，并归入电梯维修保养档案。</w:t>
            </w:r>
          </w:p>
          <w:p>
            <w:pPr>
              <w:pStyle w:val="4"/>
              <w:ind w:firstLine="420"/>
              <w:jc w:val="left"/>
            </w:pPr>
            <w:r>
              <w:rPr>
                <w:rFonts w:ascii="宋体" w:hAnsi="宋体" w:eastAsia="宋体" w:cs="宋体"/>
                <w:sz w:val="21"/>
              </w:rPr>
              <w:t>(8)要求电梯维修保养单位为其介绍必要的管理知识、安全技术知识、安全规章制度；协助电梯使用单位建立电梯技术档案。配合电梯的使用单位采取有效措施确保电梯安全运行。</w:t>
            </w:r>
          </w:p>
          <w:p>
            <w:pPr>
              <w:pStyle w:val="4"/>
              <w:ind w:firstLine="420"/>
              <w:jc w:val="left"/>
            </w:pPr>
            <w:r>
              <w:rPr>
                <w:rFonts w:ascii="宋体" w:hAnsi="宋体" w:eastAsia="宋体" w:cs="宋体"/>
                <w:sz w:val="21"/>
              </w:rPr>
              <w:t>(9)电梯发生故障时，应第一时间启动应急预案，同时立即停止使用，及时通知维修保养单位进行维修保养，及时消除安全隐患。发生电梯困人时，电梯安全管理员应在10分钟内到达现场，专业维修人员应在60分钟内达到现场。一般故障故障60分钟内回复，重大故障24小时内恢复（更换曳引绳、钢丝绳、主板、编码器、呼叫板等除外。），不能恢复说明原因并及时告知采购人，属于电梯中修、大修及改造的，由采购人另行申请资金进行施工。</w:t>
            </w:r>
          </w:p>
          <w:p>
            <w:pPr>
              <w:pStyle w:val="4"/>
              <w:ind w:firstLine="420"/>
              <w:jc w:val="left"/>
            </w:pPr>
            <w:r>
              <w:rPr>
                <w:rFonts w:ascii="宋体" w:hAnsi="宋体" w:eastAsia="宋体" w:cs="宋体"/>
                <w:sz w:val="21"/>
              </w:rPr>
              <w:t>(10)电梯机房专人管理，机房空气温度应保持在5～40℃之间，温度应保持在设备安全运行所允许的范围内；机房通风、照明良好,配备应急照明、灭火器材，盘车工具及标识齐全、方便醒目。</w:t>
            </w:r>
          </w:p>
          <w:p>
            <w:pPr>
              <w:pStyle w:val="4"/>
              <w:ind w:firstLine="420"/>
              <w:jc w:val="left"/>
            </w:pPr>
            <w:r>
              <w:rPr>
                <w:rFonts w:ascii="宋体" w:hAnsi="宋体" w:eastAsia="宋体" w:cs="宋体"/>
                <w:sz w:val="21"/>
              </w:rPr>
              <w:t>(11)负责本项目电梯维修保养的实施单位应具有中华人民共和国特种设备安装改造维修许可证或者中华人民共和国特种设备生产许可证，投标人如不具备此资质的，则应委托具有此资质的实施单位实施维保。投标人应与实施单位签订合同，电梯维修保养合同应当约定维修保养的期限、项目和救援责任等内容，并负责对其进行监督考核。投标人应将本条要求所产生的每部电梯维保费用计入投标报价。（分包比例：占采购限价的2.02%，进入总报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6</w:t>
            </w:r>
          </w:p>
        </w:tc>
        <w:tc>
          <w:tcPr>
            <w:tcW w:w="2076" w:type="dxa"/>
          </w:tcPr>
          <w:p>
            <w:pPr>
              <w:pStyle w:val="4"/>
              <w:jc w:val="left"/>
            </w:pPr>
            <w:r>
              <w:t>★</w:t>
            </w:r>
          </w:p>
        </w:tc>
        <w:tc>
          <w:tcPr>
            <w:tcW w:w="2076" w:type="dxa"/>
          </w:tcPr>
          <w:p>
            <w:pPr>
              <w:pStyle w:val="4"/>
              <w:jc w:val="left"/>
            </w:pPr>
            <w:r>
              <w:t>垃圾清运服务</w:t>
            </w:r>
          </w:p>
        </w:tc>
        <w:tc>
          <w:tcPr>
            <w:tcW w:w="2076" w:type="dxa"/>
          </w:tcPr>
          <w:p>
            <w:pPr>
              <w:pStyle w:val="4"/>
              <w:ind w:firstLine="420"/>
              <w:jc w:val="left"/>
            </w:pPr>
            <w:r>
              <w:rPr>
                <w:rFonts w:ascii="宋体" w:hAnsi="宋体" w:eastAsia="宋体" w:cs="宋体"/>
                <w:sz w:val="21"/>
              </w:rPr>
              <w:t>有垃圾收集容器，对除餐厨垃圾外的所有垃圾进行分类收集、处理。垃圾中转站地面每日拖洗一次，生活垃圾清运应做到日产日清，不得将垃圾在校区内放置过夜；树枝、广告展板等非生活垃圾应定期进行清运。投标人应将本条要求所产生的费用列入分项报价明细表中，计入投标报价(年费用约2.4万元，供报价参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7</w:t>
            </w:r>
          </w:p>
        </w:tc>
        <w:tc>
          <w:tcPr>
            <w:tcW w:w="2076" w:type="dxa"/>
          </w:tcPr>
          <w:p>
            <w:pPr>
              <w:pStyle w:val="4"/>
              <w:jc w:val="left"/>
            </w:pPr>
            <w:r>
              <w:t>★</w:t>
            </w:r>
          </w:p>
        </w:tc>
        <w:tc>
          <w:tcPr>
            <w:tcW w:w="2076" w:type="dxa"/>
          </w:tcPr>
          <w:p>
            <w:pPr>
              <w:pStyle w:val="4"/>
              <w:jc w:val="left"/>
            </w:pPr>
            <w:r>
              <w:t>四害消杀服务</w:t>
            </w:r>
          </w:p>
        </w:tc>
        <w:tc>
          <w:tcPr>
            <w:tcW w:w="2076" w:type="dxa"/>
          </w:tcPr>
          <w:p>
            <w:pPr>
              <w:pStyle w:val="4"/>
              <w:ind w:firstLine="420"/>
              <w:jc w:val="left"/>
            </w:pPr>
            <w:r>
              <w:rPr>
                <w:rFonts w:ascii="宋体" w:hAnsi="宋体" w:eastAsia="宋体" w:cs="宋体"/>
                <w:sz w:val="21"/>
              </w:rPr>
              <w:t>本着预防为主，安全第一，防治结合的原则，首先对环境进行治理，将鼠虫害消灭在萌芽状态。</w:t>
            </w:r>
          </w:p>
          <w:p>
            <w:pPr>
              <w:pStyle w:val="4"/>
              <w:ind w:firstLine="420"/>
              <w:jc w:val="left"/>
            </w:pPr>
            <w:r>
              <w:rPr>
                <w:rFonts w:ascii="宋体" w:hAnsi="宋体" w:eastAsia="宋体" w:cs="宋体"/>
                <w:sz w:val="21"/>
              </w:rPr>
              <w:t>(1)有针对本项目的消杀服务方案及相应的记录表格体现在投标文件中，方案中有针对校园内食堂、蚊虫滋生等主要场所环境的详细措施，并配合相关部门进行有害生物的预防和控制。</w:t>
            </w:r>
          </w:p>
          <w:p>
            <w:pPr>
              <w:pStyle w:val="4"/>
              <w:ind w:firstLine="420"/>
              <w:jc w:val="left"/>
            </w:pPr>
            <w:r>
              <w:rPr>
                <w:rFonts w:ascii="宋体" w:hAnsi="宋体" w:eastAsia="宋体" w:cs="宋体"/>
                <w:sz w:val="21"/>
              </w:rPr>
              <w:t>(2)委托专业消杀公司进行消杀工作。公司具备相关的资质证明，包括但不限于企业法人营业执照、灭鼠杀虫服务资质证、鼠虫害服务人员上岗证等，其证件必须保持在有效期内。</w:t>
            </w:r>
          </w:p>
          <w:p>
            <w:pPr>
              <w:pStyle w:val="4"/>
              <w:ind w:firstLine="420"/>
              <w:jc w:val="left"/>
            </w:pPr>
            <w:r>
              <w:rPr>
                <w:rFonts w:ascii="宋体" w:hAnsi="宋体" w:eastAsia="宋体" w:cs="宋体"/>
                <w:sz w:val="21"/>
              </w:rPr>
              <w:t>(3)对公共卫生间、校区出入口至少每日消毒2次；垃圾中转站、垃圾收集器每日至少消毒2次；公共区域根据实际需要进行消毒工作。</w:t>
            </w:r>
          </w:p>
          <w:p>
            <w:pPr>
              <w:pStyle w:val="4"/>
              <w:ind w:firstLine="420"/>
              <w:jc w:val="left"/>
            </w:pPr>
            <w:r>
              <w:rPr>
                <w:rFonts w:ascii="宋体" w:hAnsi="宋体" w:eastAsia="宋体" w:cs="宋体"/>
                <w:sz w:val="21"/>
              </w:rPr>
              <w:t>(4)消毒灭害费用由投标人承担并单独体现在报价中(年费用约1万元，供报价参考），投标人应将本条要求所产生的费用列入分项报价明细表中，计入投标报价。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8</w:t>
            </w:r>
          </w:p>
        </w:tc>
        <w:tc>
          <w:tcPr>
            <w:tcW w:w="2076" w:type="dxa"/>
          </w:tcPr>
          <w:p>
            <w:pPr>
              <w:pStyle w:val="4"/>
              <w:jc w:val="left"/>
            </w:pPr>
            <w:r>
              <w:t>★</w:t>
            </w:r>
          </w:p>
        </w:tc>
        <w:tc>
          <w:tcPr>
            <w:tcW w:w="2076" w:type="dxa"/>
          </w:tcPr>
          <w:p>
            <w:pPr>
              <w:pStyle w:val="4"/>
              <w:jc w:val="left"/>
            </w:pPr>
            <w:r>
              <w:t>绿化维护工作</w:t>
            </w:r>
          </w:p>
        </w:tc>
        <w:tc>
          <w:tcPr>
            <w:tcW w:w="2076" w:type="dxa"/>
          </w:tcPr>
          <w:p>
            <w:pPr>
              <w:pStyle w:val="4"/>
              <w:ind w:firstLine="420"/>
              <w:jc w:val="left"/>
            </w:pPr>
            <w:r>
              <w:rPr>
                <w:rFonts w:ascii="宋体" w:hAnsi="宋体" w:eastAsia="宋体" w:cs="宋体"/>
                <w:sz w:val="21"/>
              </w:rPr>
              <w:t>一、工作内容</w:t>
            </w:r>
          </w:p>
          <w:p>
            <w:pPr>
              <w:pStyle w:val="4"/>
              <w:ind w:firstLine="420"/>
              <w:jc w:val="left"/>
            </w:pPr>
            <w:r>
              <w:rPr>
                <w:rFonts w:ascii="宋体" w:hAnsi="宋体" w:eastAsia="宋体" w:cs="宋体"/>
                <w:sz w:val="21"/>
              </w:rPr>
              <w:t>校内绿化日常养护，包括但不限于草坪绿篱树木修剪、浇水施肥、绿化带松土排水、除草、病虫害防治，树木治病、树木砍伐、冬季养护等。</w:t>
            </w:r>
          </w:p>
          <w:p>
            <w:pPr>
              <w:pStyle w:val="4"/>
              <w:ind w:firstLine="420"/>
              <w:jc w:val="left"/>
            </w:pPr>
            <w:r>
              <w:rPr>
                <w:rFonts w:ascii="宋体" w:hAnsi="宋体" w:eastAsia="宋体" w:cs="宋体"/>
                <w:sz w:val="21"/>
              </w:rPr>
              <w:t>二、基本要求</w:t>
            </w:r>
          </w:p>
          <w:p>
            <w:pPr>
              <w:pStyle w:val="4"/>
              <w:ind w:firstLine="420"/>
              <w:jc w:val="left"/>
            </w:pPr>
            <w:r>
              <w:rPr>
                <w:rFonts w:ascii="宋体" w:hAnsi="宋体" w:eastAsia="宋体" w:cs="宋体"/>
                <w:sz w:val="21"/>
              </w:rPr>
              <w:t>(1)绘制绿化现状平面图，建立苗木绿植台帐、重点区域、重要树木管理档案，实施动态管理。</w:t>
            </w:r>
          </w:p>
          <w:p>
            <w:pPr>
              <w:pStyle w:val="4"/>
              <w:ind w:firstLine="420"/>
              <w:jc w:val="left"/>
            </w:pPr>
            <w:r>
              <w:rPr>
                <w:rFonts w:ascii="宋体" w:hAnsi="宋体" w:eastAsia="宋体" w:cs="宋体"/>
                <w:sz w:val="21"/>
              </w:rPr>
              <w:t>(2)绿化养护设备、工具台帐完善。</w:t>
            </w:r>
          </w:p>
          <w:p>
            <w:pPr>
              <w:pStyle w:val="4"/>
              <w:ind w:firstLine="420"/>
              <w:jc w:val="left"/>
            </w:pPr>
            <w:r>
              <w:rPr>
                <w:rFonts w:ascii="宋体" w:hAnsi="宋体" w:eastAsia="宋体" w:cs="宋体"/>
                <w:sz w:val="21"/>
              </w:rPr>
              <w:t>(3)绿地无改变用途、堆放杂物、破坏、践踏、占用等现象。</w:t>
            </w:r>
          </w:p>
          <w:p>
            <w:pPr>
              <w:pStyle w:val="4"/>
              <w:ind w:firstLine="420"/>
              <w:jc w:val="left"/>
            </w:pPr>
            <w:r>
              <w:rPr>
                <w:rFonts w:ascii="宋体" w:hAnsi="宋体" w:eastAsia="宋体" w:cs="宋体"/>
                <w:sz w:val="21"/>
              </w:rPr>
              <w:t>(4)绿化作业产生的垃圾应专门及时清理干净。</w:t>
            </w:r>
          </w:p>
          <w:p>
            <w:pPr>
              <w:pStyle w:val="4"/>
              <w:ind w:firstLine="420"/>
              <w:jc w:val="left"/>
            </w:pPr>
            <w:r>
              <w:rPr>
                <w:rFonts w:ascii="宋体" w:hAnsi="宋体" w:eastAsia="宋体" w:cs="宋体"/>
                <w:sz w:val="21"/>
              </w:rPr>
              <w:t>(5)绿化药剂、肥料使用、存放实施计划管理，记录完整，废弃物处理符合相关规定。</w:t>
            </w:r>
          </w:p>
          <w:p>
            <w:pPr>
              <w:pStyle w:val="4"/>
              <w:ind w:firstLine="420"/>
              <w:jc w:val="left"/>
            </w:pPr>
            <w:r>
              <w:rPr>
                <w:rFonts w:ascii="宋体" w:hAnsi="宋体" w:eastAsia="宋体" w:cs="宋体"/>
                <w:sz w:val="21"/>
              </w:rPr>
              <w:t>(6)绿化养护作业有安全防护管理措施，包括打药前做好安全提示工作。</w:t>
            </w:r>
          </w:p>
          <w:p>
            <w:pPr>
              <w:pStyle w:val="4"/>
              <w:ind w:firstLine="420"/>
              <w:jc w:val="left"/>
            </w:pPr>
            <w:r>
              <w:rPr>
                <w:rFonts w:ascii="宋体" w:hAnsi="宋体" w:eastAsia="宋体" w:cs="宋体"/>
                <w:sz w:val="21"/>
              </w:rPr>
              <w:t>(7)绿植根据分布的地域、养护周期，在生长期参照一、二级养护标准执行， 休眠期做好相关防冻措施。</w:t>
            </w:r>
          </w:p>
          <w:p>
            <w:pPr>
              <w:pStyle w:val="4"/>
              <w:ind w:firstLine="420"/>
              <w:jc w:val="left"/>
            </w:pPr>
            <w:r>
              <w:rPr>
                <w:rFonts w:ascii="宋体" w:hAnsi="宋体" w:eastAsia="宋体" w:cs="宋体"/>
                <w:sz w:val="21"/>
              </w:rPr>
              <w:t>(8)编制年度绿化养护措施和工作计划。</w:t>
            </w:r>
          </w:p>
          <w:p>
            <w:pPr>
              <w:pStyle w:val="4"/>
              <w:ind w:firstLine="420"/>
              <w:jc w:val="left"/>
            </w:pPr>
            <w:r>
              <w:rPr>
                <w:rFonts w:ascii="宋体" w:hAnsi="宋体" w:eastAsia="宋体" w:cs="宋体"/>
                <w:sz w:val="21"/>
              </w:rPr>
              <w:t>(9)绿化所需工具、除虫剂、化肥等由中标单位提供。</w:t>
            </w:r>
          </w:p>
          <w:p>
            <w:pPr>
              <w:pStyle w:val="4"/>
              <w:ind w:firstLine="420"/>
              <w:jc w:val="left"/>
            </w:pPr>
            <w:r>
              <w:rPr>
                <w:rFonts w:ascii="宋体" w:hAnsi="宋体" w:eastAsia="宋体" w:cs="宋体"/>
                <w:sz w:val="21"/>
              </w:rPr>
              <w:t>（10）如遇学校大型活动，需增加绿化摆放造型时，能调集人员高质高效完成相关工作。</w:t>
            </w:r>
            <w:r>
              <w:t xml:space="preserve">   </w:t>
            </w:r>
          </w:p>
          <w:p>
            <w:pPr>
              <w:pStyle w:val="4"/>
              <w:ind w:firstLine="420"/>
              <w:jc w:val="left"/>
            </w:pPr>
            <w:r>
              <w:rPr>
                <w:rFonts w:ascii="宋体" w:hAnsi="宋体" w:eastAsia="宋体" w:cs="宋体"/>
                <w:sz w:val="21"/>
              </w:rPr>
              <w:t>8.3绿化标准</w:t>
            </w:r>
          </w:p>
          <w:p>
            <w:pPr>
              <w:pStyle w:val="4"/>
              <w:ind w:firstLine="420"/>
              <w:jc w:val="left"/>
            </w:pPr>
            <w:r>
              <w:rPr>
                <w:rFonts w:ascii="宋体" w:hAnsi="宋体" w:eastAsia="宋体" w:cs="宋体"/>
                <w:sz w:val="21"/>
              </w:rPr>
              <w:t>(1) 乔木植株生长健壮，树冠完整，出现死亡或缺株后应及时补栽，生长季节叶片保存率高于95%。</w:t>
            </w:r>
          </w:p>
          <w:p>
            <w:pPr>
              <w:pStyle w:val="4"/>
              <w:ind w:firstLine="420"/>
              <w:jc w:val="left"/>
            </w:pPr>
            <w:r>
              <w:rPr>
                <w:rFonts w:ascii="宋体" w:hAnsi="宋体" w:eastAsia="宋体" w:cs="宋体"/>
                <w:sz w:val="21"/>
              </w:rPr>
              <w:t>(2)灌木植株生长健壮，枝叶丰满，主枝分布均匀合理，观赏效果好，符合植物品种的造型特点。</w:t>
            </w:r>
          </w:p>
          <w:p>
            <w:pPr>
              <w:pStyle w:val="4"/>
              <w:ind w:firstLine="420"/>
              <w:jc w:val="left"/>
            </w:pPr>
            <w:r>
              <w:rPr>
                <w:rFonts w:ascii="宋体" w:hAnsi="宋体" w:eastAsia="宋体" w:cs="宋体"/>
                <w:sz w:val="21"/>
              </w:rPr>
              <w:t>(3）绿篱和色块造型整齐美观，轮廓清晰，高度一致，修剪及时，出现死亡或缺株应及时补栽。保存率高于95%,年成活率高于95%。</w:t>
            </w:r>
          </w:p>
          <w:p>
            <w:pPr>
              <w:pStyle w:val="4"/>
              <w:ind w:firstLine="420"/>
              <w:jc w:val="left"/>
            </w:pPr>
            <w:r>
              <w:rPr>
                <w:rFonts w:ascii="宋体" w:hAnsi="宋体" w:eastAsia="宋体" w:cs="宋体"/>
                <w:sz w:val="21"/>
              </w:rPr>
              <w:t>(4)地被和花坛植物：地被植物覆盖率高于95%,花坛植物死亡率超过5%后能及时补栽更换。</w:t>
            </w:r>
          </w:p>
          <w:p>
            <w:pPr>
              <w:pStyle w:val="4"/>
              <w:ind w:firstLine="420"/>
              <w:jc w:val="left"/>
            </w:pPr>
            <w:r>
              <w:rPr>
                <w:rFonts w:ascii="宋体" w:hAnsi="宋体" w:eastAsia="宋体" w:cs="宋体"/>
                <w:sz w:val="21"/>
              </w:rPr>
              <w:t>(5)草坪整齐，覆盖率高于95%。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9</w:t>
            </w:r>
          </w:p>
        </w:tc>
        <w:tc>
          <w:tcPr>
            <w:tcW w:w="2076" w:type="dxa"/>
          </w:tcPr>
          <w:p>
            <w:pPr>
              <w:pStyle w:val="4"/>
              <w:jc w:val="left"/>
            </w:pPr>
            <w:r>
              <w:t>★</w:t>
            </w:r>
          </w:p>
        </w:tc>
        <w:tc>
          <w:tcPr>
            <w:tcW w:w="2076" w:type="dxa"/>
          </w:tcPr>
          <w:p>
            <w:pPr>
              <w:pStyle w:val="4"/>
              <w:jc w:val="left"/>
            </w:pPr>
            <w:r>
              <w:t>现代管理服务</w:t>
            </w:r>
          </w:p>
        </w:tc>
        <w:tc>
          <w:tcPr>
            <w:tcW w:w="2076" w:type="dxa"/>
          </w:tcPr>
          <w:p>
            <w:pPr>
              <w:pStyle w:val="4"/>
              <w:ind w:firstLine="420"/>
              <w:jc w:val="left"/>
            </w:pPr>
            <w:r>
              <w:rPr>
                <w:rFonts w:ascii="宋体" w:hAnsi="宋体" w:eastAsia="宋体" w:cs="宋体"/>
                <w:sz w:val="21"/>
              </w:rPr>
              <w:t>(1)代表所属公司对校区的物业管理工作负责，以及与采购人进行工作联系和合同履行事项的处理。</w:t>
            </w:r>
          </w:p>
          <w:p>
            <w:pPr>
              <w:pStyle w:val="4"/>
              <w:ind w:firstLine="420"/>
              <w:jc w:val="left"/>
            </w:pPr>
            <w:r>
              <w:rPr>
                <w:rFonts w:ascii="宋体" w:hAnsi="宋体" w:eastAsia="宋体" w:cs="宋体"/>
                <w:sz w:val="21"/>
              </w:rPr>
              <w:t>(2)代表所属公司对所有驻校人员进行管理。</w:t>
            </w:r>
          </w:p>
          <w:p>
            <w:pPr>
              <w:pStyle w:val="4"/>
              <w:ind w:firstLine="420"/>
              <w:jc w:val="left"/>
            </w:pPr>
            <w:r>
              <w:rPr>
                <w:rFonts w:ascii="宋体" w:hAnsi="宋体" w:eastAsia="宋体" w:cs="宋体"/>
                <w:sz w:val="21"/>
              </w:rPr>
              <w:t>(3)代表所属公司接受后勤处工作的统一调度和安排。</w:t>
            </w:r>
          </w:p>
          <w:p>
            <w:pPr>
              <w:pStyle w:val="4"/>
              <w:ind w:firstLine="420"/>
              <w:jc w:val="left"/>
            </w:pPr>
            <w:r>
              <w:rPr>
                <w:rFonts w:ascii="宋体" w:hAnsi="宋体" w:eastAsia="宋体" w:cs="宋体"/>
                <w:sz w:val="21"/>
              </w:rPr>
              <w:t>(4)配合后勤处完成校区其他工作。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10</w:t>
            </w:r>
          </w:p>
        </w:tc>
        <w:tc>
          <w:tcPr>
            <w:tcW w:w="2076" w:type="dxa"/>
          </w:tcPr>
          <w:p>
            <w:pPr>
              <w:pStyle w:val="4"/>
              <w:jc w:val="left"/>
            </w:pPr>
            <w:r>
              <w:t>★</w:t>
            </w:r>
          </w:p>
        </w:tc>
        <w:tc>
          <w:tcPr>
            <w:tcW w:w="2076" w:type="dxa"/>
          </w:tcPr>
          <w:p>
            <w:pPr>
              <w:pStyle w:val="4"/>
              <w:jc w:val="left"/>
            </w:pPr>
            <w:r>
              <w:t>服务方案</w:t>
            </w:r>
          </w:p>
        </w:tc>
        <w:tc>
          <w:tcPr>
            <w:tcW w:w="2076" w:type="dxa"/>
          </w:tcPr>
          <w:p>
            <w:pPr>
              <w:pStyle w:val="4"/>
              <w:ind w:firstLine="420"/>
              <w:jc w:val="left"/>
            </w:pPr>
            <w:r>
              <w:rPr>
                <w:rFonts w:ascii="宋体" w:hAnsi="宋体" w:eastAsia="宋体" w:cs="宋体"/>
                <w:sz w:val="21"/>
              </w:rPr>
              <w:t>投标人应根据本项目的实际情况，结合自身项目管理经验，投标时针对本项目编制且符合本项目采购需求的服务方案，包含以下内容：</w:t>
            </w:r>
          </w:p>
          <w:p>
            <w:pPr>
              <w:pStyle w:val="4"/>
              <w:ind w:firstLine="420"/>
              <w:jc w:val="left"/>
            </w:pPr>
            <w:r>
              <w:rPr>
                <w:rFonts w:ascii="宋体" w:hAnsi="宋体" w:eastAsia="宋体" w:cs="宋体"/>
                <w:sz w:val="21"/>
              </w:rPr>
              <w:t>1、物业管理整体服务方案</w:t>
            </w:r>
          </w:p>
          <w:p>
            <w:pPr>
              <w:pStyle w:val="4"/>
              <w:ind w:firstLine="420"/>
              <w:jc w:val="left"/>
            </w:pPr>
            <w:r>
              <w:rPr>
                <w:rFonts w:ascii="宋体" w:hAnsi="宋体" w:eastAsia="宋体" w:cs="宋体"/>
                <w:sz w:val="21"/>
              </w:rPr>
              <w:t>投标人针对本项目提供物业服务整体设计方案且方案中体现：①针对项目认识和特点分析②项目重点难点分析及解决措施③物业管理服务整体策划及理念等。</w:t>
            </w:r>
          </w:p>
          <w:p>
            <w:pPr>
              <w:pStyle w:val="4"/>
              <w:ind w:firstLine="420"/>
              <w:jc w:val="left"/>
            </w:pPr>
            <w:r>
              <w:rPr>
                <w:rFonts w:ascii="宋体" w:hAnsi="宋体" w:eastAsia="宋体" w:cs="宋体"/>
                <w:sz w:val="21"/>
              </w:rPr>
              <w:t>2、项目管理机构</w:t>
            </w:r>
          </w:p>
          <w:p>
            <w:pPr>
              <w:pStyle w:val="4"/>
              <w:ind w:firstLine="420"/>
              <w:jc w:val="left"/>
            </w:pPr>
            <w:r>
              <w:rPr>
                <w:rFonts w:ascii="宋体" w:hAnsi="宋体" w:eastAsia="宋体" w:cs="宋体"/>
                <w:sz w:val="21"/>
              </w:rPr>
              <w:t>投标人针对本项目提供项目管理机构方案且方案中体现：①管理机构设置及管理机构框图②管理机构工作职能与管理职责③人员招募、培训及管理等。</w:t>
            </w:r>
          </w:p>
          <w:p>
            <w:pPr>
              <w:pStyle w:val="4"/>
              <w:ind w:firstLine="420"/>
              <w:jc w:val="left"/>
            </w:pPr>
            <w:r>
              <w:rPr>
                <w:rFonts w:ascii="宋体" w:hAnsi="宋体" w:eastAsia="宋体" w:cs="宋体"/>
                <w:sz w:val="21"/>
              </w:rPr>
              <w:t>3、物业服务实施方案</w:t>
            </w:r>
          </w:p>
          <w:p>
            <w:pPr>
              <w:pStyle w:val="4"/>
              <w:ind w:firstLine="420"/>
              <w:jc w:val="left"/>
            </w:pPr>
            <w:r>
              <w:rPr>
                <w:rFonts w:ascii="宋体" w:hAnsi="宋体" w:eastAsia="宋体" w:cs="宋体"/>
                <w:sz w:val="21"/>
              </w:rPr>
              <w:t>投标人针对本项目提供项目物业服务实施方案且方案中体现：环境卫生服务方案、消防监控服务方案、工程设备维护服务方案、节能减排及成本控制服务方案等。</w:t>
            </w:r>
          </w:p>
          <w:p>
            <w:pPr>
              <w:pStyle w:val="4"/>
              <w:ind w:firstLine="420"/>
              <w:jc w:val="left"/>
            </w:pPr>
            <w:r>
              <w:rPr>
                <w:rFonts w:ascii="宋体" w:hAnsi="宋体" w:eastAsia="宋体" w:cs="宋体"/>
                <w:sz w:val="21"/>
              </w:rPr>
              <w:t>4、应急预案</w:t>
            </w:r>
          </w:p>
          <w:p>
            <w:pPr>
              <w:pStyle w:val="4"/>
              <w:ind w:firstLine="420"/>
              <w:jc w:val="left"/>
            </w:pPr>
            <w:r>
              <w:rPr>
                <w:rFonts w:ascii="宋体" w:hAnsi="宋体" w:eastAsia="宋体" w:cs="宋体"/>
                <w:sz w:val="21"/>
              </w:rPr>
              <w:t>投标人针对本项目提供应急方案且方案中体现：消防应急预案、公共卫生事件的应急预案（包含食品中毒应急预案、疫情防控应急预案等）、设施设备故障应急预案、自然灾害应急预案、群访性事件应急预案等。</w:t>
            </w:r>
          </w:p>
          <w:p>
            <w:pPr>
              <w:pStyle w:val="4"/>
              <w:ind w:firstLine="420"/>
              <w:jc w:val="left"/>
            </w:pPr>
            <w:r>
              <w:rPr>
                <w:rFonts w:ascii="宋体" w:hAnsi="宋体" w:eastAsia="宋体" w:cs="宋体"/>
                <w:sz w:val="21"/>
              </w:rPr>
              <w:t>供应商须在投标文件中提供针对本项目的方案若出现项目名称、地址、物业类型、采购人单位名称与本项目采购需求不一致的，或有漏项、描述错误、前后矛盾的，视为未实质性响应本项目，投标文件将作无效处理。</w:t>
            </w:r>
          </w:p>
          <w:p>
            <w:pPr>
              <w:pStyle w:val="4"/>
              <w:ind w:firstLine="480"/>
              <w:jc w:val="both"/>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11</w:t>
            </w:r>
          </w:p>
        </w:tc>
        <w:tc>
          <w:tcPr>
            <w:tcW w:w="2076" w:type="dxa"/>
          </w:tcPr>
          <w:p>
            <w:pPr>
              <w:pStyle w:val="4"/>
              <w:jc w:val="left"/>
            </w:pPr>
            <w:r>
              <w:t>★</w:t>
            </w:r>
          </w:p>
        </w:tc>
        <w:tc>
          <w:tcPr>
            <w:tcW w:w="2076" w:type="dxa"/>
          </w:tcPr>
          <w:p>
            <w:pPr>
              <w:pStyle w:val="4"/>
              <w:jc w:val="left"/>
            </w:pPr>
            <w:r>
              <w:t>考核细则表</w:t>
            </w:r>
          </w:p>
        </w:tc>
        <w:tc>
          <w:tcPr>
            <w:tcW w:w="2076" w:type="dxa"/>
          </w:tcPr>
          <w:p>
            <w:pPr>
              <w:pStyle w:val="4"/>
              <w:ind w:firstLine="480"/>
              <w:jc w:val="both"/>
            </w:pPr>
            <w:r>
              <w:t xml:space="preserve"> </w:t>
            </w:r>
          </w:p>
          <w:tbl>
            <w:tblPr>
              <w:tblStyle w:val="3"/>
              <w:tblW w:w="1846" w:type="dxa"/>
              <w:tblInd w:w="13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33"/>
              <w:gridCol w:w="223"/>
              <w:gridCol w:w="958"/>
              <w:gridCol w:w="132"/>
              <w:gridCol w:w="121"/>
              <w:gridCol w:w="179"/>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PrEx>
              <w:tc>
                <w:tcPr>
                  <w:tcW w:w="1846" w:type="dxa"/>
                  <w:gridSpan w:val="6"/>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b/>
                      <w:sz w:val="24"/>
                    </w:rPr>
                    <w:t>成都市锦江区外国语小学校物业服务考核表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服务</w:t>
                  </w:r>
                </w:p>
                <w:p>
                  <w:pPr>
                    <w:pStyle w:val="4"/>
                    <w:ind w:firstLine="380"/>
                    <w:jc w:val="center"/>
                  </w:pPr>
                  <w:r>
                    <w:rPr>
                      <w:rFonts w:ascii="宋体" w:hAnsi="宋体" w:eastAsia="宋体" w:cs="宋体"/>
                      <w:sz w:val="21"/>
                    </w:rPr>
                    <w:t>条款</w:t>
                  </w:r>
                </w:p>
              </w:tc>
              <w:tc>
                <w:tcPr>
                  <w:tcW w:w="1181" w:type="dxa"/>
                  <w:gridSpan w:val="2"/>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考核目标及细则</w:t>
                  </w:r>
                </w:p>
              </w:tc>
              <w:tc>
                <w:tcPr>
                  <w:tcW w:w="13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分值</w:t>
                  </w:r>
                </w:p>
              </w:tc>
              <w:tc>
                <w:tcPr>
                  <w:tcW w:w="12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得分</w:t>
                  </w:r>
                </w:p>
              </w:tc>
              <w:tc>
                <w:tcPr>
                  <w:tcW w:w="17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ind w:left="405"/>
                    <w:jc w:val="center"/>
                  </w:pPr>
                  <w:r>
                    <w:rPr>
                      <w:rFonts w:ascii="宋体" w:hAnsi="宋体" w:eastAsia="宋体" w:cs="宋体"/>
                      <w:sz w:val="21"/>
                    </w:rPr>
                    <w:t>存在</w:t>
                  </w:r>
                </w:p>
                <w:p>
                  <w:pPr>
                    <w:pStyle w:val="4"/>
                    <w:ind w:left="405"/>
                    <w:jc w:val="center"/>
                  </w:pPr>
                  <w:r>
                    <w:rPr>
                      <w:rFonts w:ascii="宋体" w:hAnsi="宋体" w:eastAsia="宋体" w:cs="宋体"/>
                      <w:sz w:val="21"/>
                    </w:rPr>
                    <w:t>问题</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岗位培训5分</w:t>
                  </w:r>
                </w:p>
              </w:tc>
              <w:tc>
                <w:tcPr>
                  <w:tcW w:w="2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岗位培训</w:t>
                  </w:r>
                </w:p>
                <w:p>
                  <w:pPr>
                    <w:pStyle w:val="4"/>
                    <w:ind w:firstLine="380"/>
                    <w:jc w:val="both"/>
                  </w:pPr>
                  <w:r>
                    <w:rPr>
                      <w:rFonts w:ascii="宋体" w:hAnsi="宋体" w:eastAsia="宋体" w:cs="宋体"/>
                      <w:sz w:val="21"/>
                    </w:rPr>
                    <w:t>5分</w:t>
                  </w: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定期进行培训及安全教育培训。</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5</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消防监控服务24分</w:t>
                  </w:r>
                </w:p>
              </w:tc>
              <w:tc>
                <w:tcPr>
                  <w:tcW w:w="223" w:type="dxa"/>
                  <w:vMerge w:val="restart"/>
                  <w:tcBorders>
                    <w:top w:val="nil"/>
                    <w:left w:val="nil"/>
                    <w:bottom w:val="nil"/>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保持正常的消防监控服务</w:t>
                  </w:r>
                </w:p>
                <w:p>
                  <w:pPr>
                    <w:pStyle w:val="4"/>
                    <w:ind w:firstLine="380"/>
                    <w:jc w:val="both"/>
                  </w:pPr>
                  <w:r>
                    <w:rPr>
                      <w:rFonts w:ascii="宋体" w:hAnsi="宋体" w:eastAsia="宋体" w:cs="宋体"/>
                      <w:sz w:val="21"/>
                    </w:rPr>
                    <w:t>24分</w:t>
                  </w:r>
                </w:p>
                <w:p>
                  <w:pPr>
                    <w:pStyle w:val="4"/>
                    <w:ind w:firstLine="380"/>
                    <w:jc w:val="both"/>
                  </w:pPr>
                  <w:r>
                    <w:rPr>
                      <w:rFonts w:ascii="Calibri" w:hAnsi="Calibri" w:eastAsia="Calibri" w:cs="Calibri"/>
                      <w:sz w:val="21"/>
                    </w:rPr>
                    <w:t xml:space="preserve"> </w:t>
                  </w: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监控室消防监控设施出现故障及异常，能在现场查看或在 48 小时内及时报修处理</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 xml:space="preserve"> 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nil"/>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消防终端设备出现反馈信号及时查看、确认</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nil"/>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 xml:space="preserve"> 严格执行动火审批制度或未到动火现场检查核实</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 xml:space="preserve"> 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nil"/>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 xml:space="preserve"> 出现火情在5分钟内及时关闭有关控制信号，</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 xml:space="preserve"> 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nil"/>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 xml:space="preserve"> 出现火情后，及时开启消防广播，发布疏散信息</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 xml:space="preserve"> 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nil"/>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 xml:space="preserve"> 出现火警讯号及时到现场查看即进行“复位”</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 xml:space="preserve"> 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nil"/>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 xml:space="preserve"> 出现火情后及时上报主管领导及甲方领导</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 xml:space="preserve"> 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nil"/>
                    <w:right w:val="single" w:color="000000" w:sz="4" w:space="0"/>
                  </w:tcBorders>
                </w:tcPr>
                <w:p/>
              </w:tc>
              <w:tc>
                <w:tcPr>
                  <w:tcW w:w="958" w:type="dxa"/>
                  <w:tcBorders>
                    <w:top w:val="nil"/>
                    <w:left w:val="nil"/>
                    <w:bottom w:val="nil"/>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熟练掌握火灾的报警处理流程及逃生的基本方法</w:t>
                  </w:r>
                </w:p>
              </w:tc>
              <w:tc>
                <w:tcPr>
                  <w:tcW w:w="132" w:type="dxa"/>
                  <w:tcBorders>
                    <w:top w:val="nil"/>
                    <w:left w:val="nil"/>
                    <w:bottom w:val="nil"/>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3</w:t>
                  </w:r>
                </w:p>
              </w:tc>
              <w:tc>
                <w:tcPr>
                  <w:tcW w:w="121" w:type="dxa"/>
                  <w:tcBorders>
                    <w:top w:val="nil"/>
                    <w:left w:val="nil"/>
                    <w:bottom w:val="nil"/>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Calibri" w:hAnsi="Calibri" w:eastAsia="Calibri" w:cs="Calibri"/>
                      <w:sz w:val="21"/>
                    </w:rPr>
                    <w:t xml:space="preserve"> </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公共环境卫生42分</w:t>
                  </w:r>
                </w:p>
              </w:tc>
              <w:tc>
                <w:tcPr>
                  <w:tcW w:w="223"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保证大厅、楼道、操场等公共区域干净、整洁</w:t>
                  </w:r>
                </w:p>
                <w:p>
                  <w:pPr>
                    <w:pStyle w:val="4"/>
                    <w:ind w:firstLine="380"/>
                    <w:jc w:val="both"/>
                  </w:pPr>
                  <w:r>
                    <w:rPr>
                      <w:rFonts w:ascii="宋体" w:hAnsi="宋体" w:eastAsia="宋体" w:cs="宋体"/>
                      <w:sz w:val="21"/>
                    </w:rPr>
                    <w:t>20分</w:t>
                  </w: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地面每天定期推尘2次，不定时保洁，做到无垃圾、无灰尘、无水渍污渍、无脚印。</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墙面、标识每天清洁1次，不定时保洁，做到墙面无污渍、无灰尘、无蜘蛛网，标识无灰尘、无污迹。</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栏杆、扶手每天清洁至少1次，做到无灰尘。</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每天定期清理垃圾桶，更换垃圾袋，垃圾容量不超过垃圾桶的2/3。</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学生饮水机每天定期打扫2次，做到干净、光亮。</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每天早上全面打扫操场,不定时保洁,做到无纸屑、无动物粪便、无大量树叶。</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5</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保证公共洗手间、卫生间干净、无</w:t>
                  </w:r>
                </w:p>
                <w:p>
                  <w:pPr>
                    <w:pStyle w:val="4"/>
                    <w:ind w:firstLine="380"/>
                    <w:jc w:val="both"/>
                  </w:pPr>
                  <w:r>
                    <w:rPr>
                      <w:rFonts w:ascii="宋体" w:hAnsi="宋体" w:eastAsia="宋体" w:cs="宋体"/>
                      <w:sz w:val="21"/>
                    </w:rPr>
                    <w:t>异味</w:t>
                  </w:r>
                </w:p>
                <w:p>
                  <w:pPr>
                    <w:pStyle w:val="4"/>
                    <w:ind w:firstLine="380"/>
                    <w:jc w:val="both"/>
                  </w:pPr>
                  <w:r>
                    <w:rPr>
                      <w:rFonts w:ascii="宋体" w:hAnsi="宋体" w:eastAsia="宋体" w:cs="宋体"/>
                      <w:sz w:val="21"/>
                    </w:rPr>
                    <w:t>22分</w:t>
                  </w: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卫生间每周用消毒水全面消毒杀菌1次。</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洗手台面循环保洁，污渍杂物随时清理，保持光洁。</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2</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镜面不定期巡视刮洗，保持光洁。</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2</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拖帕槽无污渍，拖帕摆放整齐。</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2</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地面每天不定期拖地，做到无水渍、无垃圾。</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2</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大小便器每节课后检查冲洗、清理污渍，做到无污渍、无异味。</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墙身、隔板及门随时保洁，保持干燥、干净。</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2</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天花板、排气扇每周清扫1次，做到无灰尘、无蜘蛛网、无污渍。</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2</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每天清除垃圾桶垃圾，并及时清洗，随时保洁。</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2</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卫生间窗户每月清扫1次，无明显灰尘、污渍。</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2</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办公室、学术厅及会议室</w:t>
                  </w:r>
                </w:p>
                <w:p>
                  <w:pPr>
                    <w:pStyle w:val="4"/>
                    <w:ind w:firstLine="380"/>
                    <w:jc w:val="both"/>
                  </w:pPr>
                  <w:r>
                    <w:rPr>
                      <w:rFonts w:ascii="宋体" w:hAnsi="宋体" w:eastAsia="宋体" w:cs="宋体"/>
                      <w:sz w:val="21"/>
                    </w:rPr>
                    <w:t>10分</w:t>
                  </w:r>
                </w:p>
              </w:tc>
              <w:tc>
                <w:tcPr>
                  <w:tcW w:w="2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保证行政办公室干净、整洁</w:t>
                  </w:r>
                </w:p>
                <w:p>
                  <w:pPr>
                    <w:pStyle w:val="4"/>
                    <w:ind w:firstLine="380"/>
                    <w:jc w:val="both"/>
                  </w:pPr>
                  <w:r>
                    <w:rPr>
                      <w:rFonts w:ascii="宋体" w:hAnsi="宋体" w:eastAsia="宋体" w:cs="宋体"/>
                      <w:sz w:val="21"/>
                    </w:rPr>
                    <w:t>5分</w:t>
                  </w: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每天清洁1次，做到家具、电器表面无灰尘、无污渍，地面干净，垃圾容量不超过垃圾桶的2/3，并随时更换垃圾袋；窗户每月清洁1次。</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5</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保持会议室、学术厅干净、整洁</w:t>
                  </w:r>
                </w:p>
                <w:p>
                  <w:pPr>
                    <w:pStyle w:val="4"/>
                    <w:ind w:firstLine="380"/>
                    <w:jc w:val="both"/>
                  </w:pPr>
                  <w:r>
                    <w:rPr>
                      <w:rFonts w:ascii="宋体" w:hAnsi="宋体" w:eastAsia="宋体" w:cs="宋体"/>
                      <w:sz w:val="21"/>
                    </w:rPr>
                    <w:t>5分</w:t>
                  </w: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会议室、多媒体室、学术交流厅每天清洁1次；使用后及时打扫，茶具、果盘等清洗消毒并摆放整齐。</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2</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学术厅在每次使用前提前1天进行全面清扫，当天早上再保洁1次，做到桌椅、电器干净、无污渍；使用后及时打扫，茶具、果盘等清洗消毒并摆放整齐。</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3</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校园维修19分</w:t>
                  </w:r>
                </w:p>
              </w:tc>
              <w:tc>
                <w:tcPr>
                  <w:tcW w:w="223"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校园维修，设施设备检查</w:t>
                  </w:r>
                </w:p>
                <w:p>
                  <w:pPr>
                    <w:pStyle w:val="4"/>
                    <w:ind w:firstLine="380"/>
                    <w:jc w:val="both"/>
                  </w:pPr>
                  <w:r>
                    <w:rPr>
                      <w:rFonts w:ascii="宋体" w:hAnsi="宋体" w:eastAsia="宋体" w:cs="宋体"/>
                      <w:sz w:val="21"/>
                    </w:rPr>
                    <w:t>19分</w:t>
                  </w: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1"/>
                    </w:rPr>
                    <w:t>对故障设施设备及时进行维修，并对维修后现场进行清扫。</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9</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vMerge w:val="continue"/>
                  <w:tcBorders>
                    <w:top w:val="nil"/>
                    <w:left w:val="single" w:color="000000" w:sz="4" w:space="0"/>
                    <w:bottom w:val="single" w:color="000000" w:sz="4" w:space="0"/>
                    <w:right w:val="single" w:color="000000" w:sz="4" w:space="0"/>
                  </w:tcBorders>
                </w:tcPr>
                <w:p/>
              </w:tc>
              <w:tc>
                <w:tcPr>
                  <w:tcW w:w="223" w:type="dxa"/>
                  <w:vMerge w:val="continue"/>
                  <w:tcBorders>
                    <w:top w:val="nil"/>
                    <w:left w:val="nil"/>
                    <w:bottom w:val="single" w:color="000000" w:sz="4" w:space="0"/>
                    <w:right w:val="single" w:color="000000" w:sz="4" w:space="0"/>
                  </w:tcBorders>
                </w:tcPr>
                <w:p/>
              </w:tc>
              <w:tc>
                <w:tcPr>
                  <w:tcW w:w="95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1"/>
                    </w:rPr>
                    <w:t>每天定时进行设施设备检查及维护，保证校园设施设备均能正常运行。</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10</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414"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1"/>
                    </w:rPr>
                    <w:t>总分</w:t>
                  </w:r>
                </w:p>
              </w:tc>
              <w:tc>
                <w:tcPr>
                  <w:tcW w:w="13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100</w:t>
                  </w:r>
                </w:p>
              </w:tc>
              <w:tc>
                <w:tcPr>
                  <w:tcW w:w="12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p>
              </w:tc>
              <w:tc>
                <w:tcPr>
                  <w:tcW w:w="179" w:type="dxa"/>
                  <w:tcBorders>
                    <w:top w:val="nil"/>
                    <w:left w:val="nil"/>
                    <w:bottom w:val="single" w:color="000000" w:sz="4" w:space="0"/>
                    <w:right w:val="single" w:color="000000" w:sz="4" w:space="0"/>
                  </w:tcBorders>
                  <w:tcMar>
                    <w:top w:w="0" w:type="dxa"/>
                    <w:left w:w="105" w:type="dxa"/>
                    <w:bottom w:w="0" w:type="dxa"/>
                    <w:right w:w="105" w:type="dxa"/>
                  </w:tcMar>
                  <w:vAlign w:val="top"/>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33"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1"/>
                    </w:rPr>
                    <w:t>备注</w:t>
                  </w:r>
                </w:p>
              </w:tc>
              <w:tc>
                <w:tcPr>
                  <w:tcW w:w="1613"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1"/>
                    </w:rPr>
                    <w:t>检查中每项发现1次未按要求完成，则该项扣0.5分。</w:t>
                  </w:r>
                </w:p>
              </w:tc>
            </w:tr>
          </w:tbl>
          <w:p>
            <w:pPr>
              <w:pStyle w:val="4"/>
              <w:ind w:firstLine="480"/>
              <w:jc w:val="both"/>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12</w:t>
            </w:r>
          </w:p>
        </w:tc>
        <w:tc>
          <w:tcPr>
            <w:tcW w:w="2076" w:type="dxa"/>
          </w:tcPr>
          <w:p>
            <w:pPr>
              <w:pStyle w:val="4"/>
              <w:jc w:val="left"/>
            </w:pPr>
            <w:r>
              <w:t>★</w:t>
            </w:r>
          </w:p>
        </w:tc>
        <w:tc>
          <w:tcPr>
            <w:tcW w:w="2076" w:type="dxa"/>
          </w:tcPr>
          <w:p>
            <w:pPr>
              <w:pStyle w:val="4"/>
              <w:jc w:val="left"/>
            </w:pPr>
            <w:r>
              <w:t>分项报价明细表</w:t>
            </w:r>
          </w:p>
        </w:tc>
        <w:tc>
          <w:tcPr>
            <w:tcW w:w="2076" w:type="dxa"/>
          </w:tcPr>
          <w:p>
            <w:pPr>
              <w:pStyle w:val="4"/>
              <w:spacing w:after="120"/>
              <w:ind w:firstLine="480"/>
              <w:jc w:val="both"/>
            </w:pPr>
            <w:r>
              <w:rPr>
                <w:rFonts w:ascii="宋体" w:hAnsi="宋体" w:eastAsia="宋体" w:cs="宋体"/>
                <w:b/>
                <w:sz w:val="28"/>
              </w:rPr>
              <w:t>一、人员费用</w:t>
            </w:r>
          </w:p>
          <w:tbl>
            <w:tblPr>
              <w:tblStyle w:val="3"/>
              <w:tblW w:w="1847"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461"/>
              <w:gridCol w:w="196"/>
              <w:gridCol w:w="203"/>
              <w:gridCol w:w="229"/>
              <w:gridCol w:w="229"/>
              <w:gridCol w:w="232"/>
              <w:gridCol w:w="297"/>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PrEx>
              <w:tc>
                <w:tcPr>
                  <w:tcW w:w="4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b/>
                      <w:sz w:val="24"/>
                    </w:rPr>
                    <w:t>岗位</w:t>
                  </w:r>
                </w:p>
              </w:tc>
              <w:tc>
                <w:tcPr>
                  <w:tcW w:w="19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b/>
                      <w:sz w:val="24"/>
                    </w:rPr>
                    <w:t>人数</w:t>
                  </w:r>
                </w:p>
              </w:tc>
              <w:tc>
                <w:tcPr>
                  <w:tcW w:w="20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20"/>
                    <w:ind w:firstLine="380"/>
                    <w:jc w:val="center"/>
                  </w:pPr>
                  <w:r>
                    <w:rPr>
                      <w:rFonts w:ascii="宋体" w:hAnsi="宋体" w:eastAsia="宋体" w:cs="宋体"/>
                      <w:b/>
                      <w:sz w:val="24"/>
                    </w:rPr>
                    <w:t>服务</w:t>
                  </w:r>
                </w:p>
                <w:p>
                  <w:pPr>
                    <w:pStyle w:val="4"/>
                    <w:spacing w:after="120"/>
                    <w:ind w:firstLine="380"/>
                    <w:jc w:val="center"/>
                  </w:pPr>
                  <w:r>
                    <w:rPr>
                      <w:rFonts w:ascii="宋体" w:hAnsi="宋体" w:eastAsia="宋体" w:cs="宋体"/>
                      <w:b/>
                      <w:sz w:val="24"/>
                    </w:rPr>
                    <w:t>期限</w:t>
                  </w:r>
                </w:p>
                <w:p>
                  <w:pPr>
                    <w:pStyle w:val="4"/>
                    <w:ind w:firstLine="380"/>
                    <w:jc w:val="center"/>
                  </w:pPr>
                  <w:r>
                    <w:rPr>
                      <w:rFonts w:ascii="宋体" w:hAnsi="宋体" w:eastAsia="宋体" w:cs="宋体"/>
                      <w:b/>
                      <w:sz w:val="24"/>
                    </w:rPr>
                    <w:t>（月）</w:t>
                  </w:r>
                </w:p>
              </w:tc>
              <w:tc>
                <w:tcPr>
                  <w:tcW w:w="22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20"/>
                    <w:ind w:firstLine="380"/>
                    <w:jc w:val="center"/>
                  </w:pPr>
                  <w:r>
                    <w:rPr>
                      <w:rFonts w:ascii="宋体" w:hAnsi="宋体" w:eastAsia="宋体" w:cs="宋体"/>
                      <w:b/>
                      <w:sz w:val="24"/>
                    </w:rPr>
                    <w:t>基本工资</w:t>
                  </w:r>
                </w:p>
                <w:p>
                  <w:pPr>
                    <w:pStyle w:val="4"/>
                    <w:spacing w:after="120"/>
                    <w:ind w:firstLine="380"/>
                    <w:jc w:val="center"/>
                  </w:pPr>
                  <w:r>
                    <w:rPr>
                      <w:rFonts w:ascii="宋体" w:hAnsi="宋体" w:eastAsia="宋体" w:cs="宋体"/>
                      <w:b/>
                      <w:sz w:val="24"/>
                    </w:rPr>
                    <w:t>（元/人/月）</w:t>
                  </w:r>
                </w:p>
              </w:tc>
              <w:tc>
                <w:tcPr>
                  <w:tcW w:w="22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20"/>
                    <w:ind w:firstLine="380"/>
                    <w:jc w:val="center"/>
                  </w:pPr>
                  <w:r>
                    <w:rPr>
                      <w:rFonts w:ascii="宋体" w:hAnsi="宋体" w:eastAsia="宋体" w:cs="宋体"/>
                      <w:b/>
                      <w:sz w:val="24"/>
                    </w:rPr>
                    <w:t>社会保险</w:t>
                  </w:r>
                </w:p>
                <w:p>
                  <w:pPr>
                    <w:pStyle w:val="4"/>
                    <w:spacing w:after="120"/>
                    <w:ind w:firstLine="380"/>
                    <w:jc w:val="center"/>
                  </w:pPr>
                  <w:r>
                    <w:rPr>
                      <w:rFonts w:ascii="宋体" w:hAnsi="宋体" w:eastAsia="宋体" w:cs="宋体"/>
                      <w:b/>
                      <w:sz w:val="24"/>
                    </w:rPr>
                    <w:t>（元/人/月）</w:t>
                  </w:r>
                </w:p>
              </w:tc>
              <w:tc>
                <w:tcPr>
                  <w:tcW w:w="23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20"/>
                    <w:ind w:firstLine="380"/>
                    <w:jc w:val="center"/>
                  </w:pPr>
                  <w:r>
                    <w:rPr>
                      <w:rFonts w:ascii="宋体" w:hAnsi="宋体" w:eastAsia="宋体" w:cs="宋体"/>
                      <w:b/>
                      <w:sz w:val="24"/>
                    </w:rPr>
                    <w:t>住房公积金</w:t>
                  </w:r>
                </w:p>
                <w:p>
                  <w:pPr>
                    <w:pStyle w:val="4"/>
                    <w:spacing w:after="120"/>
                    <w:ind w:firstLine="380"/>
                    <w:jc w:val="center"/>
                  </w:pPr>
                  <w:r>
                    <w:rPr>
                      <w:rFonts w:ascii="宋体" w:hAnsi="宋体" w:eastAsia="宋体" w:cs="宋体"/>
                      <w:b/>
                      <w:sz w:val="24"/>
                    </w:rPr>
                    <w:t>（元/人/月）</w:t>
                  </w:r>
                </w:p>
              </w:tc>
              <w:tc>
                <w:tcPr>
                  <w:tcW w:w="29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20"/>
                    <w:ind w:firstLine="380"/>
                    <w:jc w:val="center"/>
                  </w:pPr>
                  <w:r>
                    <w:rPr>
                      <w:rFonts w:ascii="宋体" w:hAnsi="宋体" w:eastAsia="宋体" w:cs="宋体"/>
                      <w:b/>
                      <w:sz w:val="24"/>
                    </w:rPr>
                    <w:t>小计</w:t>
                  </w:r>
                </w:p>
                <w:p>
                  <w:pPr>
                    <w:pStyle w:val="4"/>
                    <w:spacing w:after="120"/>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left"/>
                  </w:pPr>
                  <w:r>
                    <w:rPr>
                      <w:rFonts w:ascii="宋体" w:hAnsi="宋体" w:eastAsia="宋体" w:cs="宋体"/>
                      <w:sz w:val="24"/>
                    </w:rPr>
                    <w:t>综合主管</w:t>
                  </w:r>
                </w:p>
              </w:tc>
              <w:tc>
                <w:tcPr>
                  <w:tcW w:w="1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4"/>
                    </w:rPr>
                    <w:t>1人</w:t>
                  </w:r>
                </w:p>
              </w:tc>
              <w:tc>
                <w:tcPr>
                  <w:tcW w:w="20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4"/>
                    </w:rPr>
                    <w:t>12</w:t>
                  </w: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32"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9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XX元/年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left"/>
                  </w:pPr>
                  <w:r>
                    <w:rPr>
                      <w:rFonts w:ascii="宋体" w:hAnsi="宋体" w:eastAsia="宋体" w:cs="宋体"/>
                      <w:sz w:val="24"/>
                    </w:rPr>
                    <w:t>保洁员班长</w:t>
                  </w:r>
                </w:p>
              </w:tc>
              <w:tc>
                <w:tcPr>
                  <w:tcW w:w="1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4"/>
                    </w:rPr>
                    <w:t>1人</w:t>
                  </w:r>
                </w:p>
              </w:tc>
              <w:tc>
                <w:tcPr>
                  <w:tcW w:w="20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4"/>
                    </w:rPr>
                    <w:t>12</w:t>
                  </w: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32"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9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XX元/年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left"/>
                  </w:pPr>
                  <w:r>
                    <w:rPr>
                      <w:rFonts w:ascii="宋体" w:hAnsi="宋体" w:eastAsia="宋体" w:cs="宋体"/>
                      <w:sz w:val="24"/>
                    </w:rPr>
                    <w:t>保洁员</w:t>
                  </w:r>
                </w:p>
                <w:p>
                  <w:pPr>
                    <w:pStyle w:val="4"/>
                    <w:ind w:firstLine="380"/>
                    <w:jc w:val="left"/>
                  </w:pPr>
                </w:p>
              </w:tc>
              <w:tc>
                <w:tcPr>
                  <w:tcW w:w="1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14人</w:t>
                  </w:r>
                </w:p>
              </w:tc>
              <w:tc>
                <w:tcPr>
                  <w:tcW w:w="20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4"/>
                    </w:rPr>
                    <w:t>12</w:t>
                  </w: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32"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9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XX元/年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left"/>
                  </w:pPr>
                  <w:r>
                    <w:rPr>
                      <w:rFonts w:ascii="宋体" w:hAnsi="宋体" w:eastAsia="宋体" w:cs="宋体"/>
                      <w:sz w:val="24"/>
                    </w:rPr>
                    <w:t>消防监控人员</w:t>
                  </w:r>
                </w:p>
              </w:tc>
              <w:tc>
                <w:tcPr>
                  <w:tcW w:w="1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4"/>
                    </w:rPr>
                    <w:t>6人</w:t>
                  </w:r>
                </w:p>
              </w:tc>
              <w:tc>
                <w:tcPr>
                  <w:tcW w:w="20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4"/>
                    </w:rPr>
                    <w:t>12</w:t>
                  </w: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32"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9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XX元/年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left"/>
                  </w:pPr>
                  <w:r>
                    <w:rPr>
                      <w:rFonts w:ascii="宋体" w:hAnsi="宋体" w:eastAsia="宋体" w:cs="宋体"/>
                      <w:sz w:val="24"/>
                    </w:rPr>
                    <w:t>维修万能工</w:t>
                  </w:r>
                </w:p>
              </w:tc>
              <w:tc>
                <w:tcPr>
                  <w:tcW w:w="1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4"/>
                    </w:rPr>
                    <w:t>2人</w:t>
                  </w:r>
                </w:p>
              </w:tc>
              <w:tc>
                <w:tcPr>
                  <w:tcW w:w="20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4"/>
                    </w:rPr>
                    <w:t>12</w:t>
                  </w: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32"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9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XX元/年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left"/>
                  </w:pPr>
                  <w:r>
                    <w:rPr>
                      <w:rFonts w:ascii="宋体" w:hAnsi="宋体" w:eastAsia="宋体" w:cs="宋体"/>
                      <w:sz w:val="24"/>
                    </w:rPr>
                    <w:t>高低压电工</w:t>
                  </w:r>
                </w:p>
              </w:tc>
              <w:tc>
                <w:tcPr>
                  <w:tcW w:w="1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4"/>
                    </w:rPr>
                    <w:t>1人</w:t>
                  </w:r>
                </w:p>
              </w:tc>
              <w:tc>
                <w:tcPr>
                  <w:tcW w:w="20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4"/>
                    </w:rPr>
                    <w:t>12</w:t>
                  </w: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32"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9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XX元/年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4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ind w:firstLine="380"/>
                    <w:jc w:val="left"/>
                  </w:pPr>
                  <w:r>
                    <w:rPr>
                      <w:rFonts w:ascii="宋体" w:hAnsi="宋体" w:eastAsia="宋体" w:cs="宋体"/>
                      <w:sz w:val="24"/>
                    </w:rPr>
                    <w:t>绿化维护员</w:t>
                  </w:r>
                </w:p>
              </w:tc>
              <w:tc>
                <w:tcPr>
                  <w:tcW w:w="1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r>
                    <w:rPr>
                      <w:rFonts w:ascii="宋体" w:hAnsi="宋体" w:eastAsia="宋体" w:cs="宋体"/>
                      <w:sz w:val="24"/>
                    </w:rPr>
                    <w:t>2人</w:t>
                  </w:r>
                </w:p>
              </w:tc>
              <w:tc>
                <w:tcPr>
                  <w:tcW w:w="20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4"/>
                    </w:rPr>
                    <w:t>12</w:t>
                  </w: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both"/>
                  </w:pPr>
                </w:p>
              </w:tc>
              <w:tc>
                <w:tcPr>
                  <w:tcW w:w="22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32"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29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XX元/年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50"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20"/>
                    <w:ind w:firstLine="380"/>
                    <w:jc w:val="center"/>
                  </w:pPr>
                  <w:r>
                    <w:rPr>
                      <w:rFonts w:ascii="宋体" w:hAnsi="宋体" w:eastAsia="宋体" w:cs="宋体"/>
                      <w:sz w:val="24"/>
                    </w:rPr>
                    <w:t>加班费、年终双薪及服装费</w:t>
                  </w:r>
                </w:p>
              </w:tc>
              <w:tc>
                <w:tcPr>
                  <w:tcW w:w="29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20"/>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50"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20"/>
                    <w:ind w:firstLine="380"/>
                    <w:jc w:val="center"/>
                  </w:pPr>
                  <w:r>
                    <w:rPr>
                      <w:rFonts w:ascii="宋体" w:hAnsi="宋体" w:eastAsia="宋体" w:cs="宋体"/>
                      <w:b/>
                      <w:sz w:val="24"/>
                    </w:rPr>
                    <w:t>小计</w:t>
                  </w:r>
                </w:p>
              </w:tc>
              <w:tc>
                <w:tcPr>
                  <w:tcW w:w="29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20"/>
                    <w:ind w:firstLine="380"/>
                    <w:jc w:val="center"/>
                  </w:pPr>
                  <w:r>
                    <w:rPr>
                      <w:rFonts w:ascii="宋体" w:hAnsi="宋体" w:eastAsia="宋体" w:cs="宋体"/>
                      <w:b/>
                      <w:sz w:val="24"/>
                    </w:rPr>
                    <w:t>XX元</w:t>
                  </w:r>
                </w:p>
              </w:tc>
            </w:tr>
          </w:tbl>
          <w:p>
            <w:pPr>
              <w:pStyle w:val="4"/>
              <w:spacing w:after="120"/>
              <w:ind w:firstLine="480"/>
              <w:jc w:val="both"/>
            </w:pPr>
            <w:r>
              <w:rPr>
                <w:rFonts w:ascii="宋体" w:hAnsi="宋体" w:eastAsia="宋体" w:cs="宋体"/>
                <w:b/>
                <w:sz w:val="28"/>
              </w:rPr>
              <w:t>二、其他费用</w:t>
            </w:r>
          </w:p>
          <w:tbl>
            <w:tblPr>
              <w:tblStyle w:val="3"/>
              <w:tblW w:w="1850"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07"/>
              <w:gridCol w:w="549"/>
              <w:gridCol w:w="317"/>
              <w:gridCol w:w="6"/>
              <w:gridCol w:w="464"/>
              <w:gridCol w:w="169"/>
              <w:gridCol w:w="238"/>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tcBorders>
                    <w:top w:val="single" w:color="000000" w:sz="4" w:space="0"/>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w:t>
                  </w:r>
                </w:p>
              </w:tc>
              <w:tc>
                <w:tcPr>
                  <w:tcW w:w="1336" w:type="dxa"/>
                  <w:gridSpan w:val="4"/>
                  <w:tcBorders>
                    <w:top w:val="single" w:color="000000" w:sz="4" w:space="0"/>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工会经费</w:t>
                  </w:r>
                </w:p>
              </w:tc>
              <w:tc>
                <w:tcPr>
                  <w:tcW w:w="169" w:type="dxa"/>
                  <w:tcBorders>
                    <w:top w:val="single" w:color="000000" w:sz="4" w:space="0"/>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1项</w:t>
                  </w:r>
                </w:p>
              </w:tc>
              <w:tc>
                <w:tcPr>
                  <w:tcW w:w="238" w:type="dxa"/>
                  <w:tcBorders>
                    <w:top w:val="single" w:color="000000" w:sz="4" w:space="0"/>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2</w:t>
                  </w:r>
                </w:p>
              </w:tc>
              <w:tc>
                <w:tcPr>
                  <w:tcW w:w="1336" w:type="dxa"/>
                  <w:gridSpan w:val="4"/>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教育经费</w:t>
                  </w:r>
                </w:p>
              </w:tc>
              <w:tc>
                <w:tcPr>
                  <w:tcW w:w="169"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1项</w:t>
                  </w:r>
                </w:p>
              </w:tc>
              <w:tc>
                <w:tcPr>
                  <w:tcW w:w="2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3</w:t>
                  </w:r>
                </w:p>
              </w:tc>
              <w:tc>
                <w:tcPr>
                  <w:tcW w:w="1336" w:type="dxa"/>
                  <w:gridSpan w:val="4"/>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残疾人就业保障金</w:t>
                  </w:r>
                </w:p>
              </w:tc>
              <w:tc>
                <w:tcPr>
                  <w:tcW w:w="169"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1项</w:t>
                  </w:r>
                </w:p>
              </w:tc>
              <w:tc>
                <w:tcPr>
                  <w:tcW w:w="2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vMerge w:val="restart"/>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4</w:t>
                  </w:r>
                </w:p>
              </w:tc>
              <w:tc>
                <w:tcPr>
                  <w:tcW w:w="549" w:type="dxa"/>
                  <w:vMerge w:val="restart"/>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专项维护费用</w:t>
                  </w:r>
                </w:p>
              </w:tc>
              <w:tc>
                <w:tcPr>
                  <w:tcW w:w="3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电梯维保</w:t>
                  </w:r>
                </w:p>
              </w:tc>
              <w:tc>
                <w:tcPr>
                  <w:tcW w:w="47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维保费</w:t>
                  </w:r>
                </w:p>
              </w:tc>
              <w:tc>
                <w:tcPr>
                  <w:tcW w:w="169" w:type="dxa"/>
                  <w:tcBorders>
                    <w:top w:val="single" w:color="000000" w:sz="4" w:space="0"/>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1项</w:t>
                  </w:r>
                </w:p>
              </w:tc>
              <w:tc>
                <w:tcPr>
                  <w:tcW w:w="238" w:type="dxa"/>
                  <w:tcBorders>
                    <w:top w:val="single" w:color="000000" w:sz="4" w:space="0"/>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vMerge w:val="continue"/>
                  <w:tcBorders>
                    <w:top w:val="nil"/>
                    <w:left w:val="single" w:color="000000" w:sz="4" w:space="0"/>
                    <w:bottom w:val="single" w:color="000000" w:sz="4" w:space="0"/>
                    <w:right w:val="single" w:color="000000" w:sz="4" w:space="0"/>
                  </w:tcBorders>
                </w:tcPr>
                <w:p/>
              </w:tc>
              <w:tc>
                <w:tcPr>
                  <w:tcW w:w="549" w:type="dxa"/>
                  <w:vMerge w:val="continue"/>
                  <w:tcBorders>
                    <w:top w:val="nil"/>
                    <w:left w:val="nil"/>
                    <w:bottom w:val="single" w:color="000000" w:sz="4" w:space="0"/>
                    <w:right w:val="single" w:color="000000" w:sz="4" w:space="0"/>
                  </w:tcBorders>
                </w:tcPr>
                <w:p/>
              </w:tc>
              <w:tc>
                <w:tcPr>
                  <w:tcW w:w="317"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消防维保</w:t>
                  </w:r>
                </w:p>
              </w:tc>
              <w:tc>
                <w:tcPr>
                  <w:tcW w:w="470"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维保费</w:t>
                  </w:r>
                </w:p>
              </w:tc>
              <w:tc>
                <w:tcPr>
                  <w:tcW w:w="169"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1项</w:t>
                  </w:r>
                </w:p>
              </w:tc>
              <w:tc>
                <w:tcPr>
                  <w:tcW w:w="2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vMerge w:val="continue"/>
                  <w:tcBorders>
                    <w:top w:val="nil"/>
                    <w:left w:val="single" w:color="000000" w:sz="4" w:space="0"/>
                    <w:bottom w:val="single" w:color="000000" w:sz="4" w:space="0"/>
                    <w:right w:val="single" w:color="000000" w:sz="4" w:space="0"/>
                  </w:tcBorders>
                </w:tcPr>
                <w:p/>
              </w:tc>
              <w:tc>
                <w:tcPr>
                  <w:tcW w:w="549" w:type="dxa"/>
                  <w:vMerge w:val="continue"/>
                  <w:tcBorders>
                    <w:top w:val="nil"/>
                    <w:left w:val="nil"/>
                    <w:bottom w:val="single" w:color="000000" w:sz="4" w:space="0"/>
                    <w:right w:val="single" w:color="000000" w:sz="4" w:space="0"/>
                  </w:tcBorders>
                </w:tcPr>
                <w:p/>
              </w:tc>
              <w:tc>
                <w:tcPr>
                  <w:tcW w:w="323"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校园除四害</w:t>
                  </w:r>
                </w:p>
              </w:tc>
              <w:tc>
                <w:tcPr>
                  <w:tcW w:w="464"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服务费</w:t>
                  </w:r>
                </w:p>
              </w:tc>
              <w:tc>
                <w:tcPr>
                  <w:tcW w:w="169"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1项</w:t>
                  </w:r>
                </w:p>
              </w:tc>
              <w:tc>
                <w:tcPr>
                  <w:tcW w:w="2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vMerge w:val="continue"/>
                  <w:tcBorders>
                    <w:top w:val="nil"/>
                    <w:left w:val="single" w:color="000000" w:sz="4" w:space="0"/>
                    <w:bottom w:val="single" w:color="000000" w:sz="4" w:space="0"/>
                    <w:right w:val="single" w:color="000000" w:sz="4" w:space="0"/>
                  </w:tcBorders>
                </w:tcPr>
                <w:p/>
              </w:tc>
              <w:tc>
                <w:tcPr>
                  <w:tcW w:w="549" w:type="dxa"/>
                  <w:vMerge w:val="continue"/>
                  <w:tcBorders>
                    <w:top w:val="nil"/>
                    <w:left w:val="nil"/>
                    <w:bottom w:val="single" w:color="000000" w:sz="4" w:space="0"/>
                    <w:right w:val="single" w:color="000000" w:sz="4" w:space="0"/>
                  </w:tcBorders>
                </w:tcPr>
                <w:p/>
              </w:tc>
              <w:tc>
                <w:tcPr>
                  <w:tcW w:w="323" w:type="dxa"/>
                  <w:gridSpan w:val="2"/>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垃圾清运（不含厨余垃圾）</w:t>
                  </w:r>
                </w:p>
              </w:tc>
              <w:tc>
                <w:tcPr>
                  <w:tcW w:w="464"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服务费</w:t>
                  </w:r>
                </w:p>
              </w:tc>
              <w:tc>
                <w:tcPr>
                  <w:tcW w:w="169"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1项</w:t>
                  </w:r>
                </w:p>
              </w:tc>
              <w:tc>
                <w:tcPr>
                  <w:tcW w:w="2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5</w:t>
                  </w:r>
                </w:p>
              </w:tc>
              <w:tc>
                <w:tcPr>
                  <w:tcW w:w="1336" w:type="dxa"/>
                  <w:gridSpan w:val="4"/>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企业管理费</w:t>
                  </w:r>
                </w:p>
              </w:tc>
              <w:tc>
                <w:tcPr>
                  <w:tcW w:w="169"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1项</w:t>
                  </w:r>
                </w:p>
              </w:tc>
              <w:tc>
                <w:tcPr>
                  <w:tcW w:w="2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6</w:t>
                  </w:r>
                </w:p>
              </w:tc>
              <w:tc>
                <w:tcPr>
                  <w:tcW w:w="1336" w:type="dxa"/>
                  <w:gridSpan w:val="4"/>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利润</w:t>
                  </w:r>
                </w:p>
              </w:tc>
              <w:tc>
                <w:tcPr>
                  <w:tcW w:w="169"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1项</w:t>
                  </w:r>
                </w:p>
              </w:tc>
              <w:tc>
                <w:tcPr>
                  <w:tcW w:w="2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7</w:t>
                  </w:r>
                </w:p>
              </w:tc>
              <w:tc>
                <w:tcPr>
                  <w:tcW w:w="1336" w:type="dxa"/>
                  <w:gridSpan w:val="4"/>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税金（纳税人身份：</w:t>
                  </w:r>
                  <w:r>
                    <w:rPr>
                      <w:rFonts w:ascii="宋体" w:hAnsi="宋体" w:eastAsia="宋体" w:cs="宋体"/>
                      <w:sz w:val="24"/>
                      <w:u w:val="single"/>
                    </w:rPr>
                    <w:t>XXXXX；增值税率比例：XXXX</w:t>
                  </w:r>
                  <w:r>
                    <w:rPr>
                      <w:rFonts w:ascii="宋体" w:hAnsi="宋体" w:eastAsia="宋体" w:cs="宋体"/>
                      <w:sz w:val="24"/>
                    </w:rPr>
                    <w:t>）</w:t>
                  </w:r>
                </w:p>
              </w:tc>
              <w:tc>
                <w:tcPr>
                  <w:tcW w:w="169"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1项</w:t>
                  </w:r>
                </w:p>
              </w:tc>
              <w:tc>
                <w:tcPr>
                  <w:tcW w:w="2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7" w:type="dxa"/>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8</w:t>
                  </w:r>
                </w:p>
              </w:tc>
              <w:tc>
                <w:tcPr>
                  <w:tcW w:w="1336" w:type="dxa"/>
                  <w:gridSpan w:val="4"/>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w:t>
                  </w:r>
                </w:p>
              </w:tc>
              <w:tc>
                <w:tcPr>
                  <w:tcW w:w="169"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w:t>
                  </w:r>
                </w:p>
              </w:tc>
              <w:tc>
                <w:tcPr>
                  <w:tcW w:w="2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612" w:type="dxa"/>
                  <w:gridSpan w:val="6"/>
                  <w:tcBorders>
                    <w:top w:val="nil"/>
                    <w:left w:val="single" w:color="000000" w:sz="4" w:space="0"/>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b/>
                      <w:sz w:val="24"/>
                    </w:rPr>
                    <w:t>小计</w:t>
                  </w:r>
                </w:p>
              </w:tc>
              <w:tc>
                <w:tcPr>
                  <w:tcW w:w="238" w:type="dxa"/>
                  <w:tcBorders>
                    <w:top w:val="nil"/>
                    <w:left w:val="nil"/>
                    <w:bottom w:val="single" w:color="000000" w:sz="4" w:space="0"/>
                    <w:right w:val="single" w:color="000000" w:sz="4" w:space="0"/>
                  </w:tcBorders>
                  <w:tcMar>
                    <w:top w:w="0" w:type="dxa"/>
                    <w:left w:w="120" w:type="dxa"/>
                    <w:bottom w:w="0" w:type="dxa"/>
                    <w:right w:w="120" w:type="dxa"/>
                  </w:tcMar>
                  <w:vAlign w:val="top"/>
                </w:tcPr>
                <w:p>
                  <w:pPr>
                    <w:pStyle w:val="4"/>
                    <w:ind w:firstLine="380"/>
                    <w:jc w:val="center"/>
                  </w:pPr>
                  <w:r>
                    <w:rPr>
                      <w:rFonts w:ascii="宋体" w:hAnsi="宋体" w:eastAsia="宋体" w:cs="宋体"/>
                      <w:b/>
                      <w:sz w:val="24"/>
                    </w:rPr>
                    <w:t>XX元</w:t>
                  </w:r>
                </w:p>
              </w:tc>
            </w:tr>
          </w:tbl>
          <w:p>
            <w:pPr>
              <w:pStyle w:val="4"/>
              <w:ind w:firstLine="562"/>
              <w:jc w:val="both"/>
            </w:pPr>
            <w:r>
              <w:rPr>
                <w:rFonts w:ascii="宋体" w:hAnsi="宋体" w:eastAsia="宋体" w:cs="宋体"/>
                <w:b/>
                <w:sz w:val="28"/>
              </w:rPr>
              <w:t>三、投标报价</w:t>
            </w:r>
          </w:p>
          <w:tbl>
            <w:tblPr>
              <w:tblStyle w:val="3"/>
              <w:tblW w:w="1856"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087"/>
              <w:gridCol w:w="769"/>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87"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20"/>
                    <w:ind w:firstLine="221"/>
                    <w:jc w:val="center"/>
                  </w:pPr>
                  <w:r>
                    <w:rPr>
                      <w:rFonts w:ascii="宋体" w:hAnsi="宋体" w:eastAsia="宋体" w:cs="宋体"/>
                      <w:b/>
                      <w:sz w:val="24"/>
                    </w:rPr>
                    <w:t>费用</w:t>
                  </w:r>
                </w:p>
              </w:tc>
              <w:tc>
                <w:tcPr>
                  <w:tcW w:w="76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b/>
                      <w:sz w:val="24"/>
                    </w:rPr>
                    <w:t>合计（元）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20"/>
                    <w:ind w:firstLine="221"/>
                    <w:jc w:val="center"/>
                  </w:pPr>
                  <w:r>
                    <w:rPr>
                      <w:rFonts w:ascii="宋体" w:hAnsi="宋体" w:eastAsia="宋体" w:cs="宋体"/>
                      <w:sz w:val="24"/>
                    </w:rPr>
                    <w:t>人员费用</w:t>
                  </w:r>
                </w:p>
              </w:tc>
              <w:tc>
                <w:tcPr>
                  <w:tcW w:w="76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20"/>
                    <w:ind w:firstLine="221"/>
                    <w:jc w:val="center"/>
                  </w:pPr>
                  <w:r>
                    <w:rPr>
                      <w:rFonts w:ascii="宋体" w:hAnsi="宋体" w:eastAsia="宋体" w:cs="宋体"/>
                      <w:sz w:val="24"/>
                    </w:rPr>
                    <w:t>其他费用</w:t>
                  </w:r>
                </w:p>
              </w:tc>
              <w:tc>
                <w:tcPr>
                  <w:tcW w:w="76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sz w:val="24"/>
                    </w:rPr>
                    <w:t>XX元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087"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20"/>
                    <w:ind w:firstLine="221"/>
                    <w:jc w:val="center"/>
                  </w:pPr>
                  <w:r>
                    <w:rPr>
                      <w:rFonts w:ascii="宋体" w:hAnsi="宋体" w:eastAsia="宋体" w:cs="宋体"/>
                      <w:b/>
                      <w:sz w:val="24"/>
                    </w:rPr>
                    <w:t>投标报价【人员费用+其他费用】</w:t>
                  </w:r>
                </w:p>
              </w:tc>
              <w:tc>
                <w:tcPr>
                  <w:tcW w:w="76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ind w:firstLine="380"/>
                    <w:jc w:val="center"/>
                  </w:pPr>
                  <w:r>
                    <w:rPr>
                      <w:rFonts w:ascii="宋体" w:hAnsi="宋体" w:eastAsia="宋体" w:cs="宋体"/>
                      <w:b/>
                      <w:sz w:val="24"/>
                    </w:rPr>
                    <w:t>XX元</w:t>
                  </w:r>
                </w:p>
              </w:tc>
            </w:tr>
          </w:tbl>
          <w:p/>
        </w:tc>
      </w:tr>
    </w:tbl>
    <w:p>
      <w:pPr>
        <w:pStyle w:val="4"/>
        <w:jc w:val="left"/>
        <w:outlineLvl w:val="3"/>
      </w:pPr>
      <w:r>
        <w:rPr>
          <w:b/>
          <w:sz w:val="24"/>
        </w:rPr>
        <w:t>3.3.2.商务要求</w:t>
      </w:r>
    </w:p>
    <w:p>
      <w:pPr>
        <w:pStyle w:val="4"/>
        <w:ind w:firstLine="480"/>
        <w:jc w:val="left"/>
      </w:pPr>
      <w:r>
        <w:t>采购包1：</w:t>
      </w:r>
    </w:p>
    <w:tbl>
      <w:tblPr>
        <w:tblStyle w:val="3"/>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序号</w:t>
            </w:r>
          </w:p>
        </w:tc>
        <w:tc>
          <w:tcPr>
            <w:tcW w:w="2076" w:type="dxa"/>
          </w:tcPr>
          <w:p>
            <w:pPr>
              <w:pStyle w:val="4"/>
              <w:jc w:val="left"/>
            </w:pPr>
            <w:r>
              <w:t>符号标识</w:t>
            </w:r>
          </w:p>
        </w:tc>
        <w:tc>
          <w:tcPr>
            <w:tcW w:w="2076" w:type="dxa"/>
          </w:tcPr>
          <w:p>
            <w:pPr>
              <w:pStyle w:val="4"/>
              <w:jc w:val="left"/>
            </w:pPr>
            <w:r>
              <w:t>商务要求名称</w:t>
            </w:r>
          </w:p>
        </w:tc>
        <w:tc>
          <w:tcPr>
            <w:tcW w:w="2076" w:type="dxa"/>
          </w:tcPr>
          <w:p>
            <w:pPr>
              <w:pStyle w:val="4"/>
              <w:jc w:val="left"/>
            </w:pPr>
            <w:r>
              <w:t>商务要求内容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1</w:t>
            </w:r>
          </w:p>
        </w:tc>
        <w:tc>
          <w:tcPr>
            <w:tcW w:w="2076" w:type="dxa"/>
          </w:tcPr>
          <w:p>
            <w:pPr>
              <w:pStyle w:val="4"/>
              <w:jc w:val="left"/>
            </w:pPr>
            <w:r>
              <w:t>★</w:t>
            </w:r>
          </w:p>
        </w:tc>
        <w:tc>
          <w:tcPr>
            <w:tcW w:w="2076" w:type="dxa"/>
          </w:tcPr>
          <w:p>
            <w:pPr>
              <w:pStyle w:val="4"/>
              <w:jc w:val="left"/>
            </w:pPr>
            <w:r>
              <w:t>服务期限</w:t>
            </w:r>
          </w:p>
        </w:tc>
        <w:tc>
          <w:tcPr>
            <w:tcW w:w="2076" w:type="dxa"/>
          </w:tcPr>
          <w:p>
            <w:pPr>
              <w:pStyle w:val="4"/>
              <w:jc w:val="left"/>
            </w:pPr>
            <w:r>
              <w:t>自合同签订之日起1095日（本项目服务期限为三年，合同一年一签。采购人每月对物业服务工作进行考核）。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2</w:t>
            </w:r>
          </w:p>
        </w:tc>
        <w:tc>
          <w:tcPr>
            <w:tcW w:w="2076" w:type="dxa"/>
          </w:tcPr>
          <w:p>
            <w:pPr>
              <w:pStyle w:val="4"/>
              <w:jc w:val="left"/>
            </w:pPr>
            <w:r>
              <w:t>★</w:t>
            </w:r>
          </w:p>
        </w:tc>
        <w:tc>
          <w:tcPr>
            <w:tcW w:w="2076" w:type="dxa"/>
          </w:tcPr>
          <w:p>
            <w:pPr>
              <w:pStyle w:val="4"/>
              <w:jc w:val="left"/>
            </w:pPr>
            <w:r>
              <w:t>服务地点</w:t>
            </w:r>
          </w:p>
        </w:tc>
        <w:tc>
          <w:tcPr>
            <w:tcW w:w="2076" w:type="dxa"/>
          </w:tcPr>
          <w:p>
            <w:pPr>
              <w:pStyle w:val="4"/>
              <w:jc w:val="left"/>
            </w:pPr>
            <w:r>
              <w:t>成都市锦江区月季街77号、成都市锦江区喜树街268号。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3</w:t>
            </w:r>
          </w:p>
        </w:tc>
        <w:tc>
          <w:tcPr>
            <w:tcW w:w="2076" w:type="dxa"/>
          </w:tcPr>
          <w:p/>
        </w:tc>
        <w:tc>
          <w:tcPr>
            <w:tcW w:w="2076" w:type="dxa"/>
          </w:tcPr>
          <w:p>
            <w:pPr>
              <w:pStyle w:val="4"/>
              <w:jc w:val="left"/>
            </w:pPr>
            <w:r>
              <w:t>验收、交付标准和方法</w:t>
            </w:r>
          </w:p>
        </w:tc>
        <w:tc>
          <w:tcPr>
            <w:tcW w:w="2076" w:type="dxa"/>
          </w:tcPr>
          <w:p>
            <w:pPr>
              <w:pStyle w:val="4"/>
              <w:jc w:val="left"/>
            </w:pPr>
            <w:r>
              <w:t>（1）每月物管考核总分为100分，80分及以上为优秀，70分以上（含70分）至80分（不含80分）为合格，70分以下（不含70分）至60分为基本合格，60分以下（不含60分）为不合格。 （2）如果考核结果为优秀，采购人则支付供应商每月全额物业管理费用；考核结果为合格，采购人支付供应商每月80%物业管理费用；考核结果为基本合格，采购人支付供应商每月70%物业管理费用；考核结果为不合格，采购人支付供应商每月60%物业管理费用，并由采购人通知供应商限期整改时间，限期整改后经采购人验收仍然不合格或未进行整改的，采购人有权解除合同，且不承担任何违约责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4</w:t>
            </w:r>
          </w:p>
        </w:tc>
        <w:tc>
          <w:tcPr>
            <w:tcW w:w="2076" w:type="dxa"/>
          </w:tcPr>
          <w:p>
            <w:pPr>
              <w:pStyle w:val="4"/>
              <w:jc w:val="left"/>
            </w:pPr>
            <w:r>
              <w:t>★</w:t>
            </w:r>
          </w:p>
        </w:tc>
        <w:tc>
          <w:tcPr>
            <w:tcW w:w="2076" w:type="dxa"/>
          </w:tcPr>
          <w:p>
            <w:pPr>
              <w:pStyle w:val="4"/>
              <w:jc w:val="left"/>
            </w:pPr>
            <w:r>
              <w:t>支付方式</w:t>
            </w:r>
          </w:p>
        </w:tc>
        <w:tc>
          <w:tcPr>
            <w:tcW w:w="2076" w:type="dxa"/>
          </w:tcPr>
          <w:p>
            <w:pPr>
              <w:pStyle w:val="4"/>
              <w:jc w:val="left"/>
            </w:pPr>
            <w:r>
              <w:t>分期付款</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5</w:t>
            </w:r>
          </w:p>
        </w:tc>
        <w:tc>
          <w:tcPr>
            <w:tcW w:w="2076" w:type="dxa"/>
          </w:tcPr>
          <w:p>
            <w:pPr>
              <w:pStyle w:val="4"/>
              <w:jc w:val="left"/>
            </w:pPr>
            <w:r>
              <w:t>★</w:t>
            </w:r>
          </w:p>
        </w:tc>
        <w:tc>
          <w:tcPr>
            <w:tcW w:w="2076" w:type="dxa"/>
          </w:tcPr>
          <w:p>
            <w:pPr>
              <w:pStyle w:val="4"/>
              <w:jc w:val="left"/>
            </w:pPr>
            <w:r>
              <w:t>付款进度安排</w:t>
            </w:r>
          </w:p>
        </w:tc>
        <w:tc>
          <w:tcPr>
            <w:tcW w:w="2076" w:type="dxa"/>
          </w:tcPr>
          <w:p>
            <w:pPr>
              <w:pStyle w:val="4"/>
              <w:jc w:val="left"/>
            </w:pPr>
            <w:r>
              <w:t>1、采购人按月向供应商支付物业服务费用，每月服务结束后，按照考核标准情况，达到付款条件起10日内，据实情况说明为采购人每次付款前，供应商应该根据采购人要求提供合法有效的等额发票，且供应商开具发票主体需与投标主体、签订合同主体一致，否则采购人有权拒绝付款且不承担任何违约责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6</w:t>
            </w:r>
          </w:p>
        </w:tc>
        <w:tc>
          <w:tcPr>
            <w:tcW w:w="2076" w:type="dxa"/>
          </w:tcPr>
          <w:p>
            <w:pPr>
              <w:pStyle w:val="4"/>
              <w:jc w:val="left"/>
            </w:pPr>
            <w:r>
              <w:t>★</w:t>
            </w:r>
          </w:p>
        </w:tc>
        <w:tc>
          <w:tcPr>
            <w:tcW w:w="2076" w:type="dxa"/>
          </w:tcPr>
          <w:p>
            <w:pPr>
              <w:pStyle w:val="4"/>
              <w:jc w:val="left"/>
            </w:pPr>
            <w:r>
              <w:t>违约责任与解决争议的方法</w:t>
            </w:r>
          </w:p>
        </w:tc>
        <w:tc>
          <w:tcPr>
            <w:tcW w:w="2076" w:type="dxa"/>
          </w:tcPr>
          <w:p>
            <w:pPr>
              <w:pStyle w:val="4"/>
              <w:jc w:val="left"/>
            </w:pPr>
            <w:r>
              <w:t>1）供应商因管理不善导致采购人财物被盗或设施设备受到损害，造成采购人经济损失的，供应商应按损失情况赔偿采购人。同时，采购人有权要求限期整改，期限内未按要求整改的，采购人可扣减其物业服务费给予以赔付。 2）采购人和供应商任意一方不履行合同约定的义务，另一方可要求对方履行，由此造成的损失，由违约一方承担相应的责任。 3）因供应商管理不善或员工操作不当等原因造成重大事故的，由供应商承担责任并负责善后处理（产生事故的直接原因以政府相关部门的鉴定结论为准）。 4）因甲方原因逾期支付合同款的，除应及时付合同款外，应向乙方支付欠款总额万分之一/天的违约金；逾期付款超过30天的，乙方有权终止合同。 5）在合同履行期内，乙方不得与拖欠工作人员薪资报酬并确保足额按时发放，不得与为学校提供服务的人员之间产生劳资纠纷，否则甲方有权单方解除本合同，乙方并做好一切善后工作。 6）乙方违约时应承担合同总金额吧10%违约金。给甲方造成的损失超过违约金的，乙方还应对超过部分予以赔偿，并依法承担相应的法律责任。 解决争议的方式：向人民法院提起诉讼。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7</w:t>
            </w:r>
          </w:p>
        </w:tc>
        <w:tc>
          <w:tcPr>
            <w:tcW w:w="2076" w:type="dxa"/>
          </w:tcPr>
          <w:p>
            <w:pPr>
              <w:pStyle w:val="4"/>
              <w:jc w:val="left"/>
            </w:pPr>
            <w:r>
              <w:t>★</w:t>
            </w:r>
          </w:p>
        </w:tc>
        <w:tc>
          <w:tcPr>
            <w:tcW w:w="2076" w:type="dxa"/>
          </w:tcPr>
          <w:p>
            <w:pPr>
              <w:pStyle w:val="4"/>
              <w:jc w:val="left"/>
            </w:pPr>
            <w:r>
              <w:t>人员配置要求</w:t>
            </w:r>
          </w:p>
        </w:tc>
        <w:tc>
          <w:tcPr>
            <w:tcW w:w="2076" w:type="dxa"/>
          </w:tcPr>
          <w:p>
            <w:pPr>
              <w:pStyle w:val="4"/>
              <w:jc w:val="left"/>
            </w:pPr>
            <w:r>
              <w:t>一、项目主管：1人 1.自然条件：性别不限，年龄：45周岁及以下。（说明：投标时提供有效的身份证复印件）； 2.学历要求：本科及以上学历。（说明：投标时提供学历证复印件及学信网网查截图） 3.专业资格要求：因本项目项目主管涉及与维修工轮流值班情况，项目主管应取得中级及以上工程师资格证书（说明：投标时提供行政主管部门颁发的中级及以上工程师资格证书复印件） 4.安全资格要求：因本项目涉及公共安全，项目主管应取得安全生产知识和管理能力考核合格证（说明：投标时提供行政主管部门颁发的安全生产知识和管理能力考核合格证证书复印件） 5.工作经验要求：担任过非住宅项目的项目经理，并具有上述岗位6年及以上的工作经验。（说明：①提供工作经验证明函，内容应当明确人员姓名、身份证号，服务的物业项目名称及服务业主名称并加盖公章、对应服务时间、任职岗位、服务项目的物业类型需明确为非住宅；②若投标人拟派人员单个非住宅物业管理项目的服务时间少于6年的，则可提供多个非住宅物业管理项目且服务时间可累计；③若投标人拟派人员在同时段同时为2个及以上非住宅项目提供服务的，则该时段只能计算一次服务时间。） 二、保洁：15人 （1）保洁员班长1人： 1.自然条件：性别不限，年龄：45周岁以下。（说明：投标时提供有效的身份证复印件）； 2.学历要求：均具有专科及以上学历。（说明：投标时提供学历证复印件、学位证（若有）复印件及学信网网查截图） （2）保洁人员14人 1.自然条件：男性55周岁以下，女性50周岁以下。（说明：投标时提供有效的身份证复印件） 2.工作期间：工作日在岗，每天采取白班7：30-18:00（合理安排休息时间），周末及法定节假日至少6人在岗值班保洁。 三、消防监控人员：6人 1.自然条件：男性55周岁以下，女性50周岁以下。（说明：投标时提供有效的身份证复印件） 2.专业资格要求：秩序维护人员中，6人持有有效的行政管理部门颁发的中级（四级）或以上建（构）筑物消防员证或消防设施操作员职业资格证。（说明：投标时提供行政管理部门颁发的中级（四级）或以上建（构）筑物消防员证或消防设施操作员职业资格证复印件及官网查询截图） 3.工作期间：工作日在岗，每天采取白班9：00-18:00（含中午休息一小时），周末及法定节假日至少2人在岗。 四、维修万能工、高低压电工：3人 1.自然条件：性别不限，年龄：45周岁及以下。（说明：投标时提供有效的身份证复印件） 2.专业资格要求：持有《中华人民共和国特种作业操作证》（作业类别：高压电工作业和低压电工作业）。（说明：投标时提供有效证书复印件）； 五、绿化工：2人 3.自然条件：男性55周岁以下，女性50周岁以下。（说明：投标时提供有效的身份证复印件） 4.工作期间：工作日在岗，每天采取白班7：30-18:00（合理安排休息时间）。</w:t>
            </w:r>
          </w:p>
        </w:tc>
      </w:tr>
    </w:tbl>
    <w:p>
      <w:pPr>
        <w:pStyle w:val="4"/>
        <w:jc w:val="left"/>
        <w:outlineLvl w:val="2"/>
      </w:pPr>
      <w:r>
        <w:rPr>
          <w:b/>
          <w:sz w:val="28"/>
        </w:rPr>
        <w:t>3.4.其他要求</w:t>
      </w:r>
    </w:p>
    <w:p>
      <w:pPr>
        <w:pStyle w:val="4"/>
        <w:ind w:firstLine="480"/>
        <w:jc w:val="left"/>
      </w:pPr>
      <w:r>
        <w:t>采购包1：</w:t>
      </w:r>
    </w:p>
    <w:p>
      <w:pPr>
        <w:pStyle w:val="4"/>
        <w:jc w:val="left"/>
      </w:pPr>
      <w:r>
        <w:t xml:space="preserve"> 一、分项报价明细要求 报价应符合政府采购及国家关于税费、社保的相关法律法规和项目所在地市场实际，并充分考虑项目所在地最低工资标准和社保缴费比率上调等因素。供应商的报价应按招标文件要求提供分项报价明细表(格式自拟)逐一分项计入投标总报价。如未提供分项报价明细表或报价明细表中出现缺项，未按要求逐一分项列明各费用项目与报价、或报价等不满足招标文件要求的，则视为未实质性响应。分项报价明细表中各明细费用的报价也不得免费或无偿、赠送或零报价提供服务，否则视为未实质性响应。 二、报价组成 供应商的投标报价包含完成所有服务内容所需的全部费用。报价应包含人员基本工资、加班费、年终双薪、社会保险、公积金、法定计提费(含工会、教育经费)、员工福利费、服装费、办公机具装备配置费、招标文件约定应由供应商承担的费用、企业管理费用、利润、法定税金等完成本项目物业服务所需要的一切开支费用。 供应商应明确增值税纳税人身份，即明确是增值税一般纳税人还是小规模纳税人（提供增值税纳税人身份证明材料，若未提供视为未实质性响应），且在分项报价明细表中供应商应当注明各项税率，其余附加税包含在报价中（未按要求响应的视为未实质性响应）。 供应商增值税税率应符合供应商增值税纳税人身份变化及现行政府政策法规。涉及供应商在服务期内增值税纳税人身份有变化的，应按增值税纳税人身份变化前后进行分段计算税金并平均到服务期内，若未按要求进行分段计算的，视为未实质性响应。 投标报价中税率享受减免税的供应商，应提供相关政策文件或税务部门减免税的证明材料，若未按要求提供，视为未实质性响应。 （1）基本工资不低于成都市具体适用的月最低工资标准。 （2）加班费：按照【中华人民共和国劳动法(2018修正)】的规定，法定节假日支付3倍工资报酬，休息日加班支付2倍工资报酬，延时加班支付1.5倍工资报酬。每日按工作8小时计算。供应商应结合岗位实际，合法支付加班费。 （3）年终双薪：每年按一个月的人员基本工资的标准计算。 （4）社会保险：单位缴纳的社会保险应包含养老保险、失业保险、工伤保险、医疗保险及生育保险，且缴费比例应符合成都市最新社保缴纳标准,比例不得低于25.2%（含养老保险16%、医疗保险（含大病）7.5%、失业保险0.6%、工伤保险0.3%、生育保险0.8%）,供应商单位缴纳社保基数不低于成都市最新城镇职工最低缴费基数。说明：拟派本项目所有人员均必须购买社保。 （5）住房公积金：按照国家法定要求进入费用报价，全员缴纳计算，本项目应分摊的住房公积金年缴纳额=本项目年工资总额×计提比例，比例取值在5%-12%之间。 （6）法定计提费用：按本项目年工资总额为基数。 1）本项目应分摊的工会经费：无论供应商是否成立工会组织都应按照国家法定要求进入费用报价，本项目应分摊的工会经费年缴纳额=本项目年工资总额×2%。 2）本项目应分摊的教育经费：按照国家法定要求进入费用报价，本项目应分摊的教育基金年缴纳额=本项目年工资总额×1.5%。 3）本项目应分摊的残疾人就业保障金应符合财政部及成都市[《成都市残疾人就业保障金征收使用管理实施细则》（成财规〔2021〕1号）]等相关规定。 （7）服装费：每人每年冬季、夏季、春秋季服装，冬季工作服不低于两套、春秋服装不低于两套；由供应商按自身经验结合本项目情况计算。 （8）员工福利：含员工体检、生日慰问、过节费等，由供应商按自身经验结合本项目情况应逐一分项报价； （9）为保障项目的顺利实施，确保服务品质，供应商不得以拟派遣的服务人员享受的优惠或减免（包含但不限于工资、社保、补贴等）等相关政策，抵减本项目实际运行开支而减少报价项目或报价金额，分项报价明细表中各明细费用的报价也不得免费或无偿、赠送或零报价提供服务，否则视为未实质性响应。 （10）投标人在报价时应充分考虑本项目服务周期内可能存在的税金、社保、工资等政策性调整所带来的风险，并由投标人自行承担。</w:t>
      </w:r>
    </w:p>
    <w:p>
      <w:pPr>
        <w:pStyle w:val="4"/>
        <w:rPr>
          <w:rFonts w:hint="eastAsia"/>
          <w:lang w:val="en-US" w:eastAsia="zh-Hans"/>
        </w:rPr>
      </w:pPr>
      <w:r>
        <w:t xml:space="preserve"> </w:t>
      </w:r>
      <w:r>
        <w:br w:type="textWrapp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265C51BB"/>
    <w:rsid w:val="4A330C7B"/>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五块钱</dc:creator>
  <cp:lastModifiedBy>hp</cp:lastModifiedBy>
  <dcterms:modified xsi:type="dcterms:W3CDTF">2024-08-05T03:36:51Z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